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rial" w:hAnsi="Arial"/>
          <w:b/>
          <w:color w:val="1F3D58"/>
          <w:sz w:val="44"/>
        </w:rPr>
        <w:t>FX6 Muted-Color Visual Guide V1</w:t>
      </w:r>
    </w:p>
    <w:p>
      <w:pPr>
        <w:jc w:val="center"/>
      </w:pPr>
      <w:r>
        <w:rPr>
          <w:rFonts w:ascii="Arial" w:hAnsi="Arial"/>
          <w:i/>
          <w:color w:val="505050"/>
          <w:sz w:val="22"/>
        </w:rPr>
        <w:t>Extraction from FX6 Cine EI Muted-Color Shooting System - Working Baseline</w:t>
      </w:r>
    </w:p>
    <w:p/>
    <w:tbl>
      <w:tblPr>
        <w:tblW w:type="auto" w:w="0"/>
        <w:jc w:val="center"/>
        <w:tblLook w:firstColumn="1" w:firstRow="1" w:lastColumn="0" w:lastRow="0" w:noHBand="0" w:noVBand="1" w:val="04A0"/>
      </w:tblPr>
      <w:tblGrid>
        <w:gridCol w:w="10368"/>
      </w:tblGrid>
      <w:tr>
        <w:tc>
          <w:tcPr>
            <w:tcW w:type="dxa" w:w="10368"/>
            <w:shd w:fill="EEF3F7"/>
          </w:tcPr>
          <w:p>
            <w:r>
              <w:rPr>
                <w:rFonts w:ascii="Arial" w:hAnsi="Arial"/>
                <w:b/>
                <w:sz w:val="18"/>
              </w:rPr>
              <w:t xml:space="preserve">Control Note: </w:t>
            </w:r>
            <w:r>
              <w:rPr>
                <w:rFonts w:ascii="Arial" w:hAnsi="Arial"/>
                <w:sz w:val="18"/>
              </w:rPr>
              <w:t>Derived extraction document. Source project: FX6 Final Audio Settings + Cine EI Muted-Color Shooting System. Source document chain: Canonized Master TOC and Handbook V1.0 plus current Working Baseline used as extraction source. Canon source untouched. Operational audio setup is deferred to the external FX6 Audio Field Setup Guide. Pages 381-384 of the working source are ignored for extraction work.</w:t>
            </w:r>
          </w:p>
        </w:tc>
      </w:tr>
    </w:tbl>
    <w:p/>
    <w:tbl>
      <w:tblPr>
        <w:tblStyle w:val="TableGrid"/>
        <w:tblW w:type="auto" w:w="0"/>
        <w:jc w:val="center"/>
        <w:tblLook w:firstColumn="1" w:firstRow="1" w:lastColumn="0" w:lastRow="0" w:noHBand="0" w:noVBand="1" w:val="04A0"/>
      </w:tblPr>
      <w:tblGrid>
        <w:gridCol w:w="5184"/>
        <w:gridCol w:w="5184"/>
      </w:tblGrid>
      <w:tr>
        <w:tc>
          <w:tcPr>
            <w:tcW w:type="dxa" w:w="2520"/>
            <w:shd w:fill="1F4E79"/>
            <w:vAlign w:val="top"/>
          </w:tcPr>
          <w:p>
            <w:pPr>
              <w:jc w:val="left"/>
            </w:pPr>
            <w:r/>
            <w:r>
              <w:rPr>
                <w:rFonts w:ascii="Arial" w:hAnsi="Arial"/>
                <w:b/>
                <w:color w:val="FFFFFF"/>
                <w:sz w:val="18"/>
              </w:rPr>
              <w:t>Control Item</w:t>
            </w:r>
          </w:p>
        </w:tc>
        <w:tc>
          <w:tcPr>
            <w:tcW w:type="dxa" w:w="8352"/>
            <w:shd w:fill="1F4E79"/>
            <w:vAlign w:val="top"/>
          </w:tcPr>
          <w:p>
            <w:pPr>
              <w:jc w:val="left"/>
            </w:pPr>
            <w:r/>
            <w:r>
              <w:rPr>
                <w:rFonts w:ascii="Arial" w:hAnsi="Arial"/>
                <w:b/>
                <w:color w:val="FFFFFF"/>
                <w:sz w:val="18"/>
              </w:rPr>
              <w:t>Status / Use</w:t>
            </w:r>
          </w:p>
        </w:tc>
      </w:tr>
      <w:tr>
        <w:tc>
          <w:tcPr>
            <w:tcW w:type="dxa" w:w="2520"/>
            <w:vAlign w:val="top"/>
          </w:tcPr>
          <w:p>
            <w:pPr>
              <w:jc w:val="left"/>
            </w:pPr>
            <w:r/>
            <w:r>
              <w:rPr>
                <w:rFonts w:ascii="Arial" w:hAnsi="Arial"/>
                <w:b w:val="0"/>
                <w:sz w:val="18"/>
              </w:rPr>
              <w:t>Purpose</w:t>
            </w:r>
          </w:p>
        </w:tc>
        <w:tc>
          <w:tcPr>
            <w:tcW w:type="dxa" w:w="8352"/>
            <w:vAlign w:val="top"/>
          </w:tcPr>
          <w:p>
            <w:pPr>
              <w:jc w:val="left"/>
            </w:pPr>
            <w:r/>
            <w:r>
              <w:rPr>
                <w:rFonts w:ascii="Arial" w:hAnsi="Arial"/>
                <w:b w:val="0"/>
                <w:sz w:val="18"/>
              </w:rPr>
              <w:t>A visual-method guide for building the muted cinematic look without underexposing S-Log3.</w:t>
            </w:r>
          </w:p>
        </w:tc>
      </w:tr>
      <w:tr>
        <w:tc>
          <w:tcPr>
            <w:tcW w:type="dxa" w:w="2520"/>
            <w:vAlign w:val="top"/>
          </w:tcPr>
          <w:p>
            <w:pPr>
              <w:jc w:val="left"/>
            </w:pPr>
            <w:r/>
            <w:r>
              <w:rPr>
                <w:rFonts w:ascii="Arial" w:hAnsi="Arial"/>
                <w:b w:val="0"/>
                <w:sz w:val="18"/>
              </w:rPr>
              <w:t>Scope</w:t>
            </w:r>
          </w:p>
        </w:tc>
        <w:tc>
          <w:tcPr>
            <w:tcW w:type="dxa" w:w="8352"/>
            <w:vAlign w:val="top"/>
          </w:tcPr>
          <w:p>
            <w:pPr>
              <w:jc w:val="left"/>
            </w:pPr>
            <w:r/>
            <w:r>
              <w:rPr>
                <w:rFonts w:ascii="Arial" w:hAnsi="Arial"/>
                <w:b w:val="0"/>
                <w:sz w:val="18"/>
              </w:rPr>
              <w:t>Camera capture, lighting, contrast, palette, wardrobe, practicals, lens/movement, and restrained grade.</w:t>
            </w:r>
          </w:p>
        </w:tc>
      </w:tr>
      <w:tr>
        <w:tc>
          <w:tcPr>
            <w:tcW w:type="dxa" w:w="2520"/>
            <w:vAlign w:val="top"/>
          </w:tcPr>
          <w:p>
            <w:pPr>
              <w:jc w:val="left"/>
            </w:pPr>
            <w:r/>
            <w:r>
              <w:rPr>
                <w:rFonts w:ascii="Arial" w:hAnsi="Arial"/>
                <w:b w:val="0"/>
                <w:sz w:val="18"/>
              </w:rPr>
              <w:t>Primary refs</w:t>
            </w:r>
          </w:p>
        </w:tc>
        <w:tc>
          <w:tcPr>
            <w:tcW w:type="dxa" w:w="8352"/>
            <w:vAlign w:val="top"/>
          </w:tcPr>
          <w:p>
            <w:pPr>
              <w:jc w:val="left"/>
            </w:pPr>
            <w:r/>
            <w:r>
              <w:rPr>
                <w:rFonts w:ascii="Arial" w:hAnsi="Arial"/>
                <w:b w:val="0"/>
                <w:sz w:val="18"/>
              </w:rPr>
              <w:t>Muted-color visual method Chapter 23, pp. 171-188; actor/feature/documentary lighting Chapters 24-26; lens/movement/design Chapters 27-28, pp. 224-240.</w:t>
            </w:r>
          </w:p>
        </w:tc>
      </w:tr>
    </w:tbl>
    <w:p/>
    <w:tbl>
      <w:tblPr>
        <w:tblW w:type="auto" w:w="0"/>
        <w:jc w:val="center"/>
        <w:tblLook w:firstColumn="1" w:firstRow="1" w:lastColumn="0" w:lastRow="0" w:noHBand="0" w:noVBand="1" w:val="04A0"/>
      </w:tblPr>
      <w:tblGrid>
        <w:gridCol w:w="10368"/>
      </w:tblGrid>
      <w:tr>
        <w:tc>
          <w:tcPr>
            <w:tcW w:type="dxa" w:w="10368"/>
            <w:shd w:fill="FFF2CC"/>
          </w:tcPr>
          <w:p>
            <w:r>
              <w:rPr>
                <w:rFonts w:ascii="Arial" w:hAnsi="Arial"/>
                <w:b/>
                <w:sz w:val="19"/>
              </w:rPr>
              <w:t xml:space="preserve">Master Field Rule: </w:t>
            </w:r>
            <w:r>
              <w:rPr>
                <w:rFonts w:ascii="Arial" w:hAnsi="Arial"/>
                <w:sz w:val="19"/>
              </w:rPr>
              <w:t>Expose cleanly. Light selectively. Monitor accurately. Record clean S-Log3. Grade carefully. Do not underexpose S-Log3 to create mood.</w:t>
            </w:r>
          </w:p>
        </w:tc>
      </w:tr>
    </w:tbl>
    <w:p/>
    <w:p>
      <w:r>
        <w:br w:type="page"/>
      </w:r>
    </w:p>
    <w:p>
      <w:pPr>
        <w:pStyle w:val="Heading1"/>
      </w:pPr>
      <w:r>
        <w:t>Manual Table of Contents</w:t>
      </w:r>
    </w:p>
    <w:tbl>
      <w:tblPr>
        <w:tblStyle w:val="TableGrid"/>
        <w:tblW w:type="auto" w:w="0"/>
        <w:jc w:val="center"/>
        <w:tblLook w:firstColumn="1" w:firstRow="1" w:lastColumn="0" w:lastRow="0" w:noHBand="0" w:noVBand="1" w:val="04A0"/>
      </w:tblPr>
      <w:tblGrid>
        <w:gridCol w:w="5184"/>
        <w:gridCol w:w="5184"/>
      </w:tblGrid>
      <w:tr>
        <w:tc>
          <w:tcPr>
            <w:tcW w:type="dxa" w:w="1296"/>
            <w:shd w:fill="1F4E79"/>
            <w:vAlign w:val="top"/>
          </w:tcPr>
          <w:p>
            <w:pPr>
              <w:jc w:val="left"/>
            </w:pPr>
            <w:r/>
            <w:r>
              <w:rPr>
                <w:rFonts w:ascii="Arial" w:hAnsi="Arial"/>
                <w:b/>
                <w:color w:val="FFFFFF"/>
                <w:sz w:val="18"/>
              </w:rPr>
              <w:t>Section</w:t>
            </w:r>
          </w:p>
        </w:tc>
        <w:tc>
          <w:tcPr>
            <w:tcW w:type="dxa" w:w="8496"/>
            <w:shd w:fill="1F4E79"/>
            <w:vAlign w:val="top"/>
          </w:tcPr>
          <w:p>
            <w:pPr>
              <w:jc w:val="left"/>
            </w:pPr>
            <w:r/>
            <w:r>
              <w:rPr>
                <w:rFonts w:ascii="Arial" w:hAnsi="Arial"/>
                <w:b/>
                <w:color w:val="FFFFFF"/>
                <w:sz w:val="18"/>
              </w:rPr>
              <w:t>Title</w:t>
            </w:r>
          </w:p>
        </w:tc>
      </w:tr>
      <w:tr>
        <w:tc>
          <w:tcPr>
            <w:tcW w:type="dxa" w:w="1296"/>
            <w:vAlign w:val="top"/>
          </w:tcPr>
          <w:p>
            <w:pPr>
              <w:jc w:val="left"/>
            </w:pPr>
            <w:r/>
            <w:r>
              <w:rPr>
                <w:rFonts w:ascii="Arial" w:hAnsi="Arial"/>
                <w:b w:val="0"/>
                <w:sz w:val="18"/>
              </w:rPr>
              <w:t>1</w:t>
            </w:r>
          </w:p>
        </w:tc>
        <w:tc>
          <w:tcPr>
            <w:tcW w:type="dxa" w:w="8496"/>
            <w:vAlign w:val="top"/>
          </w:tcPr>
          <w:p>
            <w:pPr>
              <w:jc w:val="left"/>
            </w:pPr>
            <w:r/>
            <w:r>
              <w:rPr>
                <w:rFonts w:ascii="Arial" w:hAnsi="Arial"/>
                <w:b w:val="0"/>
                <w:sz w:val="18"/>
              </w:rPr>
              <w:t>Core visual doctrine</w:t>
            </w:r>
          </w:p>
        </w:tc>
      </w:tr>
      <w:tr>
        <w:tc>
          <w:tcPr>
            <w:tcW w:type="dxa" w:w="1296"/>
            <w:vAlign w:val="top"/>
          </w:tcPr>
          <w:p>
            <w:pPr>
              <w:jc w:val="left"/>
            </w:pPr>
            <w:r/>
            <w:r>
              <w:rPr>
                <w:rFonts w:ascii="Arial" w:hAnsi="Arial"/>
                <w:b w:val="0"/>
                <w:sz w:val="18"/>
              </w:rPr>
              <w:t>2</w:t>
            </w:r>
          </w:p>
        </w:tc>
        <w:tc>
          <w:tcPr>
            <w:tcW w:type="dxa" w:w="8496"/>
            <w:vAlign w:val="top"/>
          </w:tcPr>
          <w:p>
            <w:pPr>
              <w:jc w:val="left"/>
            </w:pPr>
            <w:r/>
            <w:r>
              <w:rPr>
                <w:rFonts w:ascii="Arial" w:hAnsi="Arial"/>
                <w:b w:val="0"/>
                <w:sz w:val="18"/>
              </w:rPr>
              <w:t>What the muted look is and is not</w:t>
            </w:r>
          </w:p>
        </w:tc>
      </w:tr>
      <w:tr>
        <w:tc>
          <w:tcPr>
            <w:tcW w:type="dxa" w:w="1296"/>
            <w:vAlign w:val="top"/>
          </w:tcPr>
          <w:p>
            <w:pPr>
              <w:jc w:val="left"/>
            </w:pPr>
            <w:r/>
            <w:r>
              <w:rPr>
                <w:rFonts w:ascii="Arial" w:hAnsi="Arial"/>
                <w:b w:val="0"/>
                <w:sz w:val="18"/>
              </w:rPr>
              <w:t>3</w:t>
            </w:r>
          </w:p>
        </w:tc>
        <w:tc>
          <w:tcPr>
            <w:tcW w:type="dxa" w:w="8496"/>
            <w:vAlign w:val="top"/>
          </w:tcPr>
          <w:p>
            <w:pPr>
              <w:jc w:val="left"/>
            </w:pPr>
            <w:r/>
            <w:r>
              <w:rPr>
                <w:rFonts w:ascii="Arial" w:hAnsi="Arial"/>
                <w:b w:val="0"/>
                <w:sz w:val="18"/>
              </w:rPr>
              <w:t>Camera capture and monitoring</w:t>
            </w:r>
          </w:p>
        </w:tc>
      </w:tr>
      <w:tr>
        <w:tc>
          <w:tcPr>
            <w:tcW w:type="dxa" w:w="1296"/>
            <w:vAlign w:val="top"/>
          </w:tcPr>
          <w:p>
            <w:pPr>
              <w:jc w:val="left"/>
            </w:pPr>
            <w:r/>
            <w:r>
              <w:rPr>
                <w:rFonts w:ascii="Arial" w:hAnsi="Arial"/>
                <w:b w:val="0"/>
                <w:sz w:val="18"/>
              </w:rPr>
              <w:t>4</w:t>
            </w:r>
          </w:p>
        </w:tc>
        <w:tc>
          <w:tcPr>
            <w:tcW w:type="dxa" w:w="8496"/>
            <w:vAlign w:val="top"/>
          </w:tcPr>
          <w:p>
            <w:pPr>
              <w:jc w:val="left"/>
            </w:pPr>
            <w:r/>
            <w:r>
              <w:rPr>
                <w:rFonts w:ascii="Arial" w:hAnsi="Arial"/>
                <w:b w:val="0"/>
                <w:sz w:val="18"/>
              </w:rPr>
              <w:t>Face and skin priority</w:t>
            </w:r>
          </w:p>
        </w:tc>
      </w:tr>
      <w:tr>
        <w:tc>
          <w:tcPr>
            <w:tcW w:type="dxa" w:w="1296"/>
            <w:vAlign w:val="top"/>
          </w:tcPr>
          <w:p>
            <w:pPr>
              <w:jc w:val="left"/>
            </w:pPr>
            <w:r/>
            <w:r>
              <w:rPr>
                <w:rFonts w:ascii="Arial" w:hAnsi="Arial"/>
                <w:b w:val="0"/>
                <w:sz w:val="18"/>
              </w:rPr>
              <w:t>5</w:t>
            </w:r>
          </w:p>
        </w:tc>
        <w:tc>
          <w:tcPr>
            <w:tcW w:type="dxa" w:w="8496"/>
            <w:vAlign w:val="top"/>
          </w:tcPr>
          <w:p>
            <w:pPr>
              <w:jc w:val="left"/>
            </w:pPr>
            <w:r/>
            <w:r>
              <w:rPr>
                <w:rFonts w:ascii="Arial" w:hAnsi="Arial"/>
                <w:b w:val="0"/>
                <w:sz w:val="18"/>
              </w:rPr>
              <w:t>Lighting strategy</w:t>
            </w:r>
          </w:p>
        </w:tc>
      </w:tr>
      <w:tr>
        <w:tc>
          <w:tcPr>
            <w:tcW w:type="dxa" w:w="1296"/>
            <w:vAlign w:val="top"/>
          </w:tcPr>
          <w:p>
            <w:pPr>
              <w:jc w:val="left"/>
            </w:pPr>
            <w:r/>
            <w:r>
              <w:rPr>
                <w:rFonts w:ascii="Arial" w:hAnsi="Arial"/>
                <w:b w:val="0"/>
                <w:sz w:val="18"/>
              </w:rPr>
              <w:t>6</w:t>
            </w:r>
          </w:p>
        </w:tc>
        <w:tc>
          <w:tcPr>
            <w:tcW w:type="dxa" w:w="8496"/>
            <w:vAlign w:val="top"/>
          </w:tcPr>
          <w:p>
            <w:pPr>
              <w:jc w:val="left"/>
            </w:pPr>
            <w:r/>
            <w:r>
              <w:rPr>
                <w:rFonts w:ascii="Arial" w:hAnsi="Arial"/>
                <w:b w:val="0"/>
                <w:sz w:val="18"/>
              </w:rPr>
              <w:t>Negative fill and contrast</w:t>
            </w:r>
          </w:p>
        </w:tc>
      </w:tr>
      <w:tr>
        <w:tc>
          <w:tcPr>
            <w:tcW w:type="dxa" w:w="1296"/>
            <w:vAlign w:val="top"/>
          </w:tcPr>
          <w:p>
            <w:pPr>
              <w:jc w:val="left"/>
            </w:pPr>
            <w:r/>
            <w:r>
              <w:rPr>
                <w:rFonts w:ascii="Arial" w:hAnsi="Arial"/>
                <w:b w:val="0"/>
                <w:sz w:val="18"/>
              </w:rPr>
              <w:t>7</w:t>
            </w:r>
          </w:p>
        </w:tc>
        <w:tc>
          <w:tcPr>
            <w:tcW w:type="dxa" w:w="8496"/>
            <w:vAlign w:val="top"/>
          </w:tcPr>
          <w:p>
            <w:pPr>
              <w:jc w:val="left"/>
            </w:pPr>
            <w:r/>
            <w:r>
              <w:rPr>
                <w:rFonts w:ascii="Arial" w:hAnsi="Arial"/>
                <w:b w:val="0"/>
                <w:sz w:val="18"/>
              </w:rPr>
              <w:t>Palette, wardrobe, and props</w:t>
            </w:r>
          </w:p>
        </w:tc>
      </w:tr>
      <w:tr>
        <w:tc>
          <w:tcPr>
            <w:tcW w:type="dxa" w:w="1296"/>
            <w:vAlign w:val="top"/>
          </w:tcPr>
          <w:p>
            <w:pPr>
              <w:jc w:val="left"/>
            </w:pPr>
            <w:r/>
            <w:r>
              <w:rPr>
                <w:rFonts w:ascii="Arial" w:hAnsi="Arial"/>
                <w:b w:val="0"/>
                <w:sz w:val="18"/>
              </w:rPr>
              <w:t>8</w:t>
            </w:r>
          </w:p>
        </w:tc>
        <w:tc>
          <w:tcPr>
            <w:tcW w:type="dxa" w:w="8496"/>
            <w:vAlign w:val="top"/>
          </w:tcPr>
          <w:p>
            <w:pPr>
              <w:jc w:val="left"/>
            </w:pPr>
            <w:r/>
            <w:r>
              <w:rPr>
                <w:rFonts w:ascii="Arial" w:hAnsi="Arial"/>
                <w:b w:val="0"/>
                <w:sz w:val="18"/>
              </w:rPr>
              <w:t>Background and practical lights</w:t>
            </w:r>
          </w:p>
        </w:tc>
      </w:tr>
      <w:tr>
        <w:tc>
          <w:tcPr>
            <w:tcW w:type="dxa" w:w="1296"/>
            <w:vAlign w:val="top"/>
          </w:tcPr>
          <w:p>
            <w:pPr>
              <w:jc w:val="left"/>
            </w:pPr>
            <w:r/>
            <w:r>
              <w:rPr>
                <w:rFonts w:ascii="Arial" w:hAnsi="Arial"/>
                <w:b w:val="0"/>
                <w:sz w:val="18"/>
              </w:rPr>
              <w:t>9</w:t>
            </w:r>
          </w:p>
        </w:tc>
        <w:tc>
          <w:tcPr>
            <w:tcW w:type="dxa" w:w="8496"/>
            <w:vAlign w:val="top"/>
          </w:tcPr>
          <w:p>
            <w:pPr>
              <w:jc w:val="left"/>
            </w:pPr>
            <w:r/>
            <w:r>
              <w:rPr>
                <w:rFonts w:ascii="Arial" w:hAnsi="Arial"/>
                <w:b w:val="0"/>
                <w:sz w:val="18"/>
              </w:rPr>
              <w:t>Lens, framing, and movement</w:t>
            </w:r>
          </w:p>
        </w:tc>
      </w:tr>
      <w:tr>
        <w:tc>
          <w:tcPr>
            <w:tcW w:type="dxa" w:w="1296"/>
            <w:vAlign w:val="top"/>
          </w:tcPr>
          <w:p>
            <w:pPr>
              <w:jc w:val="left"/>
            </w:pPr>
            <w:r/>
            <w:r>
              <w:rPr>
                <w:rFonts w:ascii="Arial" w:hAnsi="Arial"/>
                <w:b w:val="0"/>
                <w:sz w:val="18"/>
              </w:rPr>
              <w:t>10</w:t>
            </w:r>
          </w:p>
        </w:tc>
        <w:tc>
          <w:tcPr>
            <w:tcW w:type="dxa" w:w="8496"/>
            <w:vAlign w:val="top"/>
          </w:tcPr>
          <w:p>
            <w:pPr>
              <w:jc w:val="left"/>
            </w:pPr>
            <w:r/>
            <w:r>
              <w:rPr>
                <w:rFonts w:ascii="Arial" w:hAnsi="Arial"/>
                <w:b w:val="0"/>
                <w:sz w:val="18"/>
              </w:rPr>
              <w:t>Actor reel, feature, and documentary priorities</w:t>
            </w:r>
          </w:p>
        </w:tc>
      </w:tr>
      <w:tr>
        <w:tc>
          <w:tcPr>
            <w:tcW w:type="dxa" w:w="1296"/>
            <w:vAlign w:val="top"/>
          </w:tcPr>
          <w:p>
            <w:pPr>
              <w:jc w:val="left"/>
            </w:pPr>
            <w:r/>
            <w:r>
              <w:rPr>
                <w:rFonts w:ascii="Arial" w:hAnsi="Arial"/>
                <w:b w:val="0"/>
                <w:sz w:val="18"/>
              </w:rPr>
              <w:t>11</w:t>
            </w:r>
          </w:p>
        </w:tc>
        <w:tc>
          <w:tcPr>
            <w:tcW w:type="dxa" w:w="8496"/>
            <w:vAlign w:val="top"/>
          </w:tcPr>
          <w:p>
            <w:pPr>
              <w:jc w:val="left"/>
            </w:pPr>
            <w:r/>
            <w:r>
              <w:rPr>
                <w:rFonts w:ascii="Arial" w:hAnsi="Arial"/>
                <w:b w:val="0"/>
                <w:sz w:val="18"/>
              </w:rPr>
              <w:t>Grade restraint and stop tests</w:t>
            </w:r>
          </w:p>
        </w:tc>
      </w:tr>
      <w:tr>
        <w:tc>
          <w:tcPr>
            <w:tcW w:type="dxa" w:w="1296"/>
            <w:vAlign w:val="top"/>
          </w:tcPr>
          <w:p>
            <w:pPr>
              <w:jc w:val="left"/>
            </w:pPr>
            <w:r/>
            <w:r>
              <w:rPr>
                <w:rFonts w:ascii="Arial" w:hAnsi="Arial"/>
                <w:b w:val="0"/>
                <w:sz w:val="18"/>
              </w:rPr>
              <w:t>12</w:t>
            </w:r>
          </w:p>
        </w:tc>
        <w:tc>
          <w:tcPr>
            <w:tcW w:type="dxa" w:w="8496"/>
            <w:vAlign w:val="top"/>
          </w:tcPr>
          <w:p>
            <w:pPr>
              <w:jc w:val="left"/>
            </w:pPr>
            <w:r/>
            <w:r>
              <w:rPr>
                <w:rFonts w:ascii="Arial" w:hAnsi="Arial"/>
                <w:b w:val="0"/>
                <w:sz w:val="18"/>
              </w:rPr>
              <w:t>Source map</w:t>
            </w:r>
          </w:p>
        </w:tc>
      </w:tr>
    </w:tbl>
    <w:p/>
    <w:p>
      <w:r>
        <w:br w:type="page"/>
      </w:r>
    </w:p>
    <w:p>
      <w:pPr>
        <w:pStyle w:val="Heading1"/>
      </w:pPr>
      <w:r>
        <w:t>1. Core Visual Doctrine</w:t>
      </w:r>
    </w:p>
    <w:p>
      <w:r>
        <w:rPr>
          <w:rFonts w:ascii="Arial" w:hAnsi="Arial"/>
          <w:b w:val="0"/>
          <w:i w:val="0"/>
          <w:sz w:val="20"/>
        </w:rPr>
        <w:t>The muted-color look is a disciplined production method. It is not a camera preset, not a LUT shortcut, and not a dark exposure trick. The operator records a clean S-Gamut3.Cine/S-Log3 negative, monitors it accurately, shapes the scene with lighting and design, then grades with restraint.</w:t>
      </w:r>
    </w:p>
    <w:tbl>
      <w:tblPr>
        <w:tblW w:type="auto" w:w="0"/>
        <w:jc w:val="center"/>
        <w:tblLook w:firstColumn="1" w:firstRow="1" w:lastColumn="0" w:lastRow="0" w:noHBand="0" w:noVBand="1" w:val="04A0"/>
      </w:tblPr>
      <w:tblGrid>
        <w:gridCol w:w="10368"/>
      </w:tblGrid>
      <w:tr>
        <w:tc>
          <w:tcPr>
            <w:tcW w:type="dxa" w:w="10368"/>
            <w:shd w:fill="E2F0D9"/>
          </w:tcPr>
          <w:p>
            <w:r>
              <w:rPr>
                <w:rFonts w:ascii="Arial" w:hAnsi="Arial"/>
                <w:b/>
                <w:sz w:val="19"/>
              </w:rPr>
              <w:t xml:space="preserve">Principle: </w:t>
            </w:r>
            <w:r>
              <w:rPr>
                <w:rFonts w:ascii="Arial" w:hAnsi="Arial"/>
                <w:sz w:val="19"/>
              </w:rPr>
              <w:t>Make the world restrained. Keep the person alive.</w:t>
            </w:r>
          </w:p>
        </w:tc>
      </w:tr>
    </w:tbl>
    <w:p/>
    <w:tbl>
      <w:tblPr>
        <w:tblStyle w:val="TableGrid"/>
        <w:tblW w:type="auto" w:w="0"/>
        <w:jc w:val="center"/>
        <w:tblLook w:firstColumn="1" w:firstRow="1" w:lastColumn="0" w:lastRow="0" w:noHBand="0" w:noVBand="1" w:val="04A0"/>
      </w:tblPr>
      <w:tblGrid>
        <w:gridCol w:w="5184"/>
        <w:gridCol w:w="5184"/>
      </w:tblGrid>
      <w:tr>
        <w:tc>
          <w:tcPr>
            <w:tcW w:type="dxa" w:w="4824"/>
            <w:shd w:fill="1F4E79"/>
            <w:vAlign w:val="top"/>
          </w:tcPr>
          <w:p>
            <w:pPr>
              <w:jc w:val="left"/>
            </w:pPr>
            <w:r/>
            <w:r>
              <w:rPr>
                <w:rFonts w:ascii="Arial" w:hAnsi="Arial"/>
                <w:b/>
                <w:color w:val="FFFFFF"/>
                <w:sz w:val="18"/>
              </w:rPr>
              <w:t>Correct method</w:t>
            </w:r>
          </w:p>
        </w:tc>
        <w:tc>
          <w:tcPr>
            <w:tcW w:type="dxa" w:w="4824"/>
            <w:shd w:fill="1F4E79"/>
            <w:vAlign w:val="top"/>
          </w:tcPr>
          <w:p>
            <w:pPr>
              <w:jc w:val="left"/>
            </w:pPr>
            <w:r/>
            <w:r>
              <w:rPr>
                <w:rFonts w:ascii="Arial" w:hAnsi="Arial"/>
                <w:b/>
                <w:color w:val="FFFFFF"/>
                <w:sz w:val="18"/>
              </w:rPr>
              <w:t>Wrong method</w:t>
            </w:r>
          </w:p>
        </w:tc>
      </w:tr>
      <w:tr>
        <w:tc>
          <w:tcPr>
            <w:tcW w:type="dxa" w:w="4824"/>
            <w:vAlign w:val="top"/>
          </w:tcPr>
          <w:p>
            <w:pPr>
              <w:jc w:val="left"/>
            </w:pPr>
            <w:r/>
            <w:r>
              <w:rPr>
                <w:rFonts w:ascii="Arial" w:hAnsi="Arial"/>
                <w:b w:val="0"/>
                <w:sz w:val="18"/>
              </w:rPr>
              <w:t>Expose the face cleanly.</w:t>
            </w:r>
          </w:p>
        </w:tc>
        <w:tc>
          <w:tcPr>
            <w:tcW w:type="dxa" w:w="4824"/>
            <w:vAlign w:val="top"/>
          </w:tcPr>
          <w:p>
            <w:pPr>
              <w:jc w:val="left"/>
            </w:pPr>
            <w:r/>
            <w:r>
              <w:rPr>
                <w:rFonts w:ascii="Arial" w:hAnsi="Arial"/>
                <w:b w:val="0"/>
                <w:sz w:val="18"/>
              </w:rPr>
              <w:t>Lower exposure until the screen looks dark.</w:t>
            </w:r>
          </w:p>
        </w:tc>
      </w:tr>
      <w:tr>
        <w:tc>
          <w:tcPr>
            <w:tcW w:type="dxa" w:w="4824"/>
            <w:vAlign w:val="top"/>
          </w:tcPr>
          <w:p>
            <w:pPr>
              <w:jc w:val="left"/>
            </w:pPr>
            <w:r/>
            <w:r>
              <w:rPr>
                <w:rFonts w:ascii="Arial" w:hAnsi="Arial"/>
                <w:b w:val="0"/>
                <w:sz w:val="18"/>
              </w:rPr>
              <w:t>Let the shadow side fall with control.</w:t>
            </w:r>
          </w:p>
        </w:tc>
        <w:tc>
          <w:tcPr>
            <w:tcW w:type="dxa" w:w="4824"/>
            <w:vAlign w:val="top"/>
          </w:tcPr>
          <w:p>
            <w:pPr>
              <w:jc w:val="left"/>
            </w:pPr>
            <w:r/>
            <w:r>
              <w:rPr>
                <w:rFonts w:ascii="Arial" w:hAnsi="Arial"/>
                <w:b w:val="0"/>
                <w:sz w:val="18"/>
              </w:rPr>
              <w:t>Record noisy or muddy S-Log3.</w:t>
            </w:r>
          </w:p>
        </w:tc>
      </w:tr>
      <w:tr>
        <w:tc>
          <w:tcPr>
            <w:tcW w:type="dxa" w:w="4824"/>
            <w:vAlign w:val="top"/>
          </w:tcPr>
          <w:p>
            <w:pPr>
              <w:jc w:val="left"/>
            </w:pPr>
            <w:r/>
            <w:r>
              <w:rPr>
                <w:rFonts w:ascii="Arial" w:hAnsi="Arial"/>
                <w:b w:val="0"/>
                <w:sz w:val="18"/>
              </w:rPr>
              <w:t>Use negative fill and background control.</w:t>
            </w:r>
          </w:p>
        </w:tc>
        <w:tc>
          <w:tcPr>
            <w:tcW w:type="dxa" w:w="4824"/>
            <w:vAlign w:val="top"/>
          </w:tcPr>
          <w:p>
            <w:pPr>
              <w:jc w:val="left"/>
            </w:pPr>
            <w:r/>
            <w:r>
              <w:rPr>
                <w:rFonts w:ascii="Arial" w:hAnsi="Arial"/>
                <w:b w:val="0"/>
                <w:sz w:val="18"/>
              </w:rPr>
              <w:t>Expect a LUT to create lighting.</w:t>
            </w:r>
          </w:p>
        </w:tc>
      </w:tr>
      <w:tr>
        <w:tc>
          <w:tcPr>
            <w:tcW w:type="dxa" w:w="4824"/>
            <w:vAlign w:val="top"/>
          </w:tcPr>
          <w:p>
            <w:pPr>
              <w:jc w:val="left"/>
            </w:pPr>
            <w:r/>
            <w:r>
              <w:rPr>
                <w:rFonts w:ascii="Arial" w:hAnsi="Arial"/>
                <w:b w:val="0"/>
                <w:sz w:val="18"/>
              </w:rPr>
              <w:t>Control wardrobe, props, practicals, and palette.</w:t>
            </w:r>
          </w:p>
        </w:tc>
        <w:tc>
          <w:tcPr>
            <w:tcW w:type="dxa" w:w="4824"/>
            <w:vAlign w:val="top"/>
          </w:tcPr>
          <w:p>
            <w:pPr>
              <w:jc w:val="left"/>
            </w:pPr>
            <w:r/>
            <w:r>
              <w:rPr>
                <w:rFonts w:ascii="Arial" w:hAnsi="Arial"/>
                <w:b w:val="0"/>
                <w:sz w:val="18"/>
              </w:rPr>
              <w:t>Let bright saturated objects dominate the frame.</w:t>
            </w:r>
          </w:p>
        </w:tc>
      </w:tr>
      <w:tr>
        <w:tc>
          <w:tcPr>
            <w:tcW w:type="dxa" w:w="4824"/>
            <w:vAlign w:val="top"/>
          </w:tcPr>
          <w:p>
            <w:pPr>
              <w:jc w:val="left"/>
            </w:pPr>
            <w:r/>
            <w:r>
              <w:rPr>
                <w:rFonts w:ascii="Arial" w:hAnsi="Arial"/>
                <w:b w:val="0"/>
                <w:sz w:val="18"/>
              </w:rPr>
              <w:t>Grade restrained after preserving the negative.</w:t>
            </w:r>
          </w:p>
        </w:tc>
        <w:tc>
          <w:tcPr>
            <w:tcW w:type="dxa" w:w="4824"/>
            <w:vAlign w:val="top"/>
          </w:tcPr>
          <w:p>
            <w:pPr>
              <w:jc w:val="left"/>
            </w:pPr>
            <w:r/>
            <w:r>
              <w:rPr>
                <w:rFonts w:ascii="Arial" w:hAnsi="Arial"/>
                <w:b w:val="0"/>
                <w:sz w:val="18"/>
              </w:rPr>
              <w:t>Try to rescue underexposed footage in post.</w:t>
            </w:r>
          </w:p>
        </w:tc>
      </w:tr>
    </w:tbl>
    <w:p/>
    <w:p>
      <w:r>
        <w:br w:type="page"/>
      </w:r>
    </w:p>
    <w:p>
      <w:pPr>
        <w:pStyle w:val="Heading1"/>
      </w:pPr>
      <w:r>
        <w:t>2. What the Muted Look Is and Is Not</w:t>
      </w:r>
    </w:p>
    <w:tbl>
      <w:tblPr>
        <w:tblStyle w:val="TableGrid"/>
        <w:tblW w:type="auto" w:w="0"/>
        <w:jc w:val="center"/>
        <w:tblLook w:firstColumn="1" w:firstRow="1" w:lastColumn="0" w:lastRow="0" w:noHBand="0" w:noVBand="1" w:val="04A0"/>
      </w:tblPr>
      <w:tblGrid>
        <w:gridCol w:w="5184"/>
        <w:gridCol w:w="5184"/>
      </w:tblGrid>
      <w:tr>
        <w:tc>
          <w:tcPr>
            <w:tcW w:type="dxa" w:w="2664"/>
            <w:shd w:fill="1F4E79"/>
            <w:vAlign w:val="top"/>
          </w:tcPr>
          <w:p>
            <w:pPr>
              <w:jc w:val="left"/>
            </w:pPr>
            <w:r/>
            <w:r>
              <w:rPr>
                <w:rFonts w:ascii="Arial" w:hAnsi="Arial"/>
                <w:b/>
                <w:color w:val="FFFFFF"/>
                <w:sz w:val="18"/>
              </w:rPr>
              <w:t>Image element</w:t>
            </w:r>
          </w:p>
        </w:tc>
        <w:tc>
          <w:tcPr>
            <w:tcW w:type="dxa" w:w="7056"/>
            <w:shd w:fill="1F4E79"/>
            <w:vAlign w:val="top"/>
          </w:tcPr>
          <w:p>
            <w:pPr>
              <w:jc w:val="left"/>
            </w:pPr>
            <w:r/>
            <w:r>
              <w:rPr>
                <w:rFonts w:ascii="Arial" w:hAnsi="Arial"/>
                <w:b/>
                <w:color w:val="FFFFFF"/>
                <w:sz w:val="18"/>
              </w:rPr>
              <w:t>Desired result</w:t>
            </w:r>
          </w:p>
        </w:tc>
      </w:tr>
      <w:tr>
        <w:tc>
          <w:tcPr>
            <w:tcW w:type="dxa" w:w="2664"/>
            <w:vAlign w:val="top"/>
          </w:tcPr>
          <w:p>
            <w:pPr>
              <w:jc w:val="left"/>
            </w:pPr>
            <w:r/>
            <w:r>
              <w:rPr>
                <w:rFonts w:ascii="Arial" w:hAnsi="Arial"/>
                <w:b w:val="0"/>
                <w:sz w:val="18"/>
              </w:rPr>
              <w:t>Skin tone</w:t>
            </w:r>
          </w:p>
        </w:tc>
        <w:tc>
          <w:tcPr>
            <w:tcW w:type="dxa" w:w="7056"/>
            <w:vAlign w:val="top"/>
          </w:tcPr>
          <w:p>
            <w:pPr>
              <w:jc w:val="left"/>
            </w:pPr>
            <w:r/>
            <w:r>
              <w:rPr>
                <w:rFonts w:ascii="Arial" w:hAnsi="Arial"/>
                <w:b w:val="0"/>
                <w:sz w:val="18"/>
              </w:rPr>
              <w:t>Natural, readable, alive.</w:t>
            </w:r>
          </w:p>
        </w:tc>
      </w:tr>
      <w:tr>
        <w:tc>
          <w:tcPr>
            <w:tcW w:type="dxa" w:w="2664"/>
            <w:vAlign w:val="top"/>
          </w:tcPr>
          <w:p>
            <w:pPr>
              <w:jc w:val="left"/>
            </w:pPr>
            <w:r/>
            <w:r>
              <w:rPr>
                <w:rFonts w:ascii="Arial" w:hAnsi="Arial"/>
                <w:b w:val="0"/>
                <w:sz w:val="18"/>
              </w:rPr>
              <w:t>Contrast</w:t>
            </w:r>
          </w:p>
        </w:tc>
        <w:tc>
          <w:tcPr>
            <w:tcW w:type="dxa" w:w="7056"/>
            <w:vAlign w:val="top"/>
          </w:tcPr>
          <w:p>
            <w:pPr>
              <w:jc w:val="left"/>
            </w:pPr>
            <w:r/>
            <w:r>
              <w:rPr>
                <w:rFonts w:ascii="Arial" w:hAnsi="Arial"/>
                <w:b w:val="0"/>
                <w:sz w:val="18"/>
              </w:rPr>
              <w:t>Shaped, not flat; shadows rich but not crushed.</w:t>
            </w:r>
          </w:p>
        </w:tc>
      </w:tr>
      <w:tr>
        <w:tc>
          <w:tcPr>
            <w:tcW w:type="dxa" w:w="2664"/>
            <w:vAlign w:val="top"/>
          </w:tcPr>
          <w:p>
            <w:pPr>
              <w:jc w:val="left"/>
            </w:pPr>
            <w:r/>
            <w:r>
              <w:rPr>
                <w:rFonts w:ascii="Arial" w:hAnsi="Arial"/>
                <w:b w:val="0"/>
                <w:sz w:val="18"/>
              </w:rPr>
              <w:t>Highlights</w:t>
            </w:r>
          </w:p>
        </w:tc>
        <w:tc>
          <w:tcPr>
            <w:tcW w:type="dxa" w:w="7056"/>
            <w:vAlign w:val="top"/>
          </w:tcPr>
          <w:p>
            <w:pPr>
              <w:jc w:val="left"/>
            </w:pPr>
            <w:r/>
            <w:r>
              <w:rPr>
                <w:rFonts w:ascii="Arial" w:hAnsi="Arial"/>
                <w:b w:val="0"/>
                <w:sz w:val="18"/>
              </w:rPr>
              <w:t>Controlled; not careless or clipped unless artistically chosen.</w:t>
            </w:r>
          </w:p>
        </w:tc>
      </w:tr>
      <w:tr>
        <w:tc>
          <w:tcPr>
            <w:tcW w:type="dxa" w:w="2664"/>
            <w:vAlign w:val="top"/>
          </w:tcPr>
          <w:p>
            <w:pPr>
              <w:jc w:val="left"/>
            </w:pPr>
            <w:r/>
            <w:r>
              <w:rPr>
                <w:rFonts w:ascii="Arial" w:hAnsi="Arial"/>
                <w:b w:val="0"/>
                <w:sz w:val="18"/>
              </w:rPr>
              <w:t>Color palette</w:t>
            </w:r>
          </w:p>
        </w:tc>
        <w:tc>
          <w:tcPr>
            <w:tcW w:type="dxa" w:w="7056"/>
            <w:vAlign w:val="top"/>
          </w:tcPr>
          <w:p>
            <w:pPr>
              <w:jc w:val="left"/>
            </w:pPr>
            <w:r/>
            <w:r>
              <w:rPr>
                <w:rFonts w:ascii="Arial" w:hAnsi="Arial"/>
                <w:b w:val="0"/>
                <w:sz w:val="18"/>
              </w:rPr>
              <w:t>Restrained and intentional.</w:t>
            </w:r>
          </w:p>
        </w:tc>
      </w:tr>
      <w:tr>
        <w:tc>
          <w:tcPr>
            <w:tcW w:type="dxa" w:w="2664"/>
            <w:vAlign w:val="top"/>
          </w:tcPr>
          <w:p>
            <w:pPr>
              <w:jc w:val="left"/>
            </w:pPr>
            <w:r/>
            <w:r>
              <w:rPr>
                <w:rFonts w:ascii="Arial" w:hAnsi="Arial"/>
                <w:b w:val="0"/>
                <w:sz w:val="18"/>
              </w:rPr>
              <w:t>Background</w:t>
            </w:r>
          </w:p>
        </w:tc>
        <w:tc>
          <w:tcPr>
            <w:tcW w:type="dxa" w:w="7056"/>
            <w:vAlign w:val="top"/>
          </w:tcPr>
          <w:p>
            <w:pPr>
              <w:jc w:val="left"/>
            </w:pPr>
            <w:r/>
            <w:r>
              <w:rPr>
                <w:rFonts w:ascii="Arial" w:hAnsi="Arial"/>
                <w:b w:val="0"/>
                <w:sz w:val="18"/>
              </w:rPr>
              <w:t>Supportive; not distracting.</w:t>
            </w:r>
          </w:p>
        </w:tc>
      </w:tr>
      <w:tr>
        <w:tc>
          <w:tcPr>
            <w:tcW w:type="dxa" w:w="2664"/>
            <w:vAlign w:val="top"/>
          </w:tcPr>
          <w:p>
            <w:pPr>
              <w:jc w:val="left"/>
            </w:pPr>
            <w:r/>
            <w:r>
              <w:rPr>
                <w:rFonts w:ascii="Arial" w:hAnsi="Arial"/>
                <w:b w:val="0"/>
                <w:sz w:val="18"/>
              </w:rPr>
              <w:t>Wardrobe</w:t>
            </w:r>
          </w:p>
        </w:tc>
        <w:tc>
          <w:tcPr>
            <w:tcW w:type="dxa" w:w="7056"/>
            <w:vAlign w:val="top"/>
          </w:tcPr>
          <w:p>
            <w:pPr>
              <w:jc w:val="left"/>
            </w:pPr>
            <w:r/>
            <w:r>
              <w:rPr>
                <w:rFonts w:ascii="Arial" w:hAnsi="Arial"/>
                <w:b w:val="0"/>
                <w:sz w:val="18"/>
              </w:rPr>
              <w:t>Muted, texture-friendly, not loud.</w:t>
            </w:r>
          </w:p>
        </w:tc>
      </w:tr>
      <w:tr>
        <w:tc>
          <w:tcPr>
            <w:tcW w:type="dxa" w:w="2664"/>
            <w:vAlign w:val="top"/>
          </w:tcPr>
          <w:p>
            <w:pPr>
              <w:jc w:val="left"/>
            </w:pPr>
            <w:r/>
            <w:r>
              <w:rPr>
                <w:rFonts w:ascii="Arial" w:hAnsi="Arial"/>
                <w:b w:val="0"/>
                <w:sz w:val="18"/>
              </w:rPr>
              <w:t>Practical lights</w:t>
            </w:r>
          </w:p>
        </w:tc>
        <w:tc>
          <w:tcPr>
            <w:tcW w:type="dxa" w:w="7056"/>
            <w:vAlign w:val="top"/>
          </w:tcPr>
          <w:p>
            <w:pPr>
              <w:jc w:val="left"/>
            </w:pPr>
            <w:r/>
            <w:r>
              <w:rPr>
                <w:rFonts w:ascii="Arial" w:hAnsi="Arial"/>
                <w:b w:val="0"/>
                <w:sz w:val="18"/>
              </w:rPr>
              <w:t>Controlled and motivated.</w:t>
            </w:r>
          </w:p>
        </w:tc>
      </w:tr>
      <w:tr>
        <w:tc>
          <w:tcPr>
            <w:tcW w:type="dxa" w:w="2664"/>
            <w:vAlign w:val="top"/>
          </w:tcPr>
          <w:p>
            <w:pPr>
              <w:jc w:val="left"/>
            </w:pPr>
            <w:r/>
            <w:r>
              <w:rPr>
                <w:rFonts w:ascii="Arial" w:hAnsi="Arial"/>
                <w:b w:val="0"/>
                <w:sz w:val="18"/>
              </w:rPr>
              <w:t>Exposure</w:t>
            </w:r>
          </w:p>
        </w:tc>
        <w:tc>
          <w:tcPr>
            <w:tcW w:type="dxa" w:w="7056"/>
            <w:vAlign w:val="top"/>
          </w:tcPr>
          <w:p>
            <w:pPr>
              <w:jc w:val="left"/>
            </w:pPr>
            <w:r/>
            <w:r>
              <w:rPr>
                <w:rFonts w:ascii="Arial" w:hAnsi="Arial"/>
                <w:b w:val="0"/>
                <w:sz w:val="18"/>
              </w:rPr>
              <w:t>Clean enough to grade.</w:t>
            </w:r>
          </w:p>
        </w:tc>
      </w:tr>
      <w:tr>
        <w:tc>
          <w:tcPr>
            <w:tcW w:type="dxa" w:w="2664"/>
            <w:vAlign w:val="top"/>
          </w:tcPr>
          <w:p>
            <w:pPr>
              <w:jc w:val="left"/>
            </w:pPr>
            <w:r/>
            <w:r>
              <w:rPr>
                <w:rFonts w:ascii="Arial" w:hAnsi="Arial"/>
                <w:b w:val="0"/>
                <w:sz w:val="18"/>
              </w:rPr>
              <w:t>LUT</w:t>
            </w:r>
          </w:p>
        </w:tc>
        <w:tc>
          <w:tcPr>
            <w:tcW w:type="dxa" w:w="7056"/>
            <w:vAlign w:val="top"/>
          </w:tcPr>
          <w:p>
            <w:pPr>
              <w:jc w:val="left"/>
            </w:pPr>
            <w:r/>
            <w:r>
              <w:rPr>
                <w:rFonts w:ascii="Arial" w:hAnsi="Arial"/>
                <w:b w:val="0"/>
                <w:sz w:val="18"/>
              </w:rPr>
              <w:t>Monitoring aid, not rescue device.</w:t>
            </w:r>
          </w:p>
        </w:tc>
      </w:tr>
      <w:tr>
        <w:tc>
          <w:tcPr>
            <w:tcW w:type="dxa" w:w="2664"/>
            <w:vAlign w:val="top"/>
          </w:tcPr>
          <w:p>
            <w:pPr>
              <w:jc w:val="left"/>
            </w:pPr>
            <w:r/>
            <w:r>
              <w:rPr>
                <w:rFonts w:ascii="Arial" w:hAnsi="Arial"/>
                <w:b w:val="0"/>
                <w:sz w:val="18"/>
              </w:rPr>
              <w:t>Grade</w:t>
            </w:r>
          </w:p>
        </w:tc>
        <w:tc>
          <w:tcPr>
            <w:tcW w:type="dxa" w:w="7056"/>
            <w:vAlign w:val="top"/>
          </w:tcPr>
          <w:p>
            <w:pPr>
              <w:jc w:val="left"/>
            </w:pPr>
            <w:r/>
            <w:r>
              <w:rPr>
                <w:rFonts w:ascii="Arial" w:hAnsi="Arial"/>
                <w:b w:val="0"/>
                <w:sz w:val="18"/>
              </w:rPr>
              <w:t>Subtle, not gimmicky.</w:t>
            </w:r>
          </w:p>
        </w:tc>
      </w:tr>
    </w:tbl>
    <w:p/>
    <w:p>
      <w:pPr>
        <w:pStyle w:val="Heading2"/>
      </w:pPr>
      <w:r>
        <w:t>Avoid These Failure Modes</w:t>
      </w:r>
    </w:p>
    <w:p>
      <w:pPr>
        <w:pStyle w:val="ListBullet"/>
      </w:pPr>
      <w:r>
        <w:rPr>
          <w:rFonts w:ascii="Arial" w:hAnsi="Arial"/>
          <w:sz w:val="18"/>
        </w:rPr>
        <w:t>Underexposing S-Log3 to make the monitor look dramatic.</w:t>
      </w:r>
    </w:p>
    <w:p>
      <w:pPr>
        <w:pStyle w:val="ListBullet"/>
      </w:pPr>
      <w:r>
        <w:rPr>
          <w:rFonts w:ascii="Arial" w:hAnsi="Arial"/>
          <w:sz w:val="18"/>
        </w:rPr>
        <w:t>Crushing blacks until the scene loses usable detail.</w:t>
      </w:r>
    </w:p>
    <w:p>
      <w:pPr>
        <w:pStyle w:val="ListBullet"/>
      </w:pPr>
      <w:r>
        <w:rPr>
          <w:rFonts w:ascii="Arial" w:hAnsi="Arial"/>
          <w:sz w:val="18"/>
        </w:rPr>
        <w:t>Over-desaturating faces until skin looks dead.</w:t>
      </w:r>
    </w:p>
    <w:p>
      <w:pPr>
        <w:pStyle w:val="ListBullet"/>
      </w:pPr>
      <w:r>
        <w:rPr>
          <w:rFonts w:ascii="Arial" w:hAnsi="Arial"/>
          <w:sz w:val="18"/>
        </w:rPr>
        <w:t>Using random LUTs that change contrast and color unpredictably.</w:t>
      </w:r>
    </w:p>
    <w:p>
      <w:pPr>
        <w:pStyle w:val="ListBullet"/>
      </w:pPr>
      <w:r>
        <w:rPr>
          <w:rFonts w:ascii="Arial" w:hAnsi="Arial"/>
          <w:sz w:val="18"/>
        </w:rPr>
        <w:t>Mixing room lights without controlling skin tone.</w:t>
      </w:r>
    </w:p>
    <w:p>
      <w:pPr>
        <w:pStyle w:val="ListBullet"/>
      </w:pPr>
      <w:r>
        <w:rPr>
          <w:rFonts w:ascii="Arial" w:hAnsi="Arial"/>
          <w:sz w:val="18"/>
        </w:rPr>
        <w:t>Letting wardrobe, wall color, props, or practical lights fight the grade.</w:t>
      </w:r>
    </w:p>
    <w:p>
      <w:pPr>
        <w:pStyle w:val="ListBullet"/>
      </w:pPr>
      <w:r>
        <w:rPr>
          <w:rFonts w:ascii="Arial" w:hAnsi="Arial"/>
          <w:sz w:val="18"/>
        </w:rPr>
        <w:t>Making actor reels so dark that performance becomes unreadable.</w:t>
      </w:r>
    </w:p>
    <w:p>
      <w:pPr>
        <w:pStyle w:val="ListBullet"/>
      </w:pPr>
      <w:r>
        <w:rPr>
          <w:rFonts w:ascii="Arial" w:hAnsi="Arial"/>
          <w:sz w:val="18"/>
        </w:rPr>
        <w:t>Over-stylizing documentary images until credibility suffers.</w:t>
      </w:r>
    </w:p>
    <w:p>
      <w:r>
        <w:br w:type="page"/>
      </w:r>
    </w:p>
    <w:p>
      <w:pPr>
        <w:pStyle w:val="Heading1"/>
      </w:pPr>
      <w:r>
        <w:t>3. Camera Capture and Monitoring</w:t>
      </w:r>
    </w:p>
    <w:tbl>
      <w:tblPr>
        <w:tblStyle w:val="TableGrid"/>
        <w:tblW w:type="auto" w:w="0"/>
        <w:jc w:val="center"/>
        <w:tblLook w:firstColumn="1" w:firstRow="1" w:lastColumn="0" w:lastRow="0" w:noHBand="0" w:noVBand="1" w:val="04A0"/>
      </w:tblPr>
      <w:tblGrid>
        <w:gridCol w:w="5184"/>
        <w:gridCol w:w="5184"/>
      </w:tblGrid>
      <w:tr>
        <w:tc>
          <w:tcPr>
            <w:tcW w:type="dxa" w:w="2448"/>
            <w:shd w:fill="1F4E79"/>
            <w:vAlign w:val="top"/>
          </w:tcPr>
          <w:p>
            <w:pPr>
              <w:jc w:val="left"/>
            </w:pPr>
            <w:r/>
            <w:r>
              <w:rPr>
                <w:rFonts w:ascii="Arial" w:hAnsi="Arial"/>
                <w:b/>
                <w:color w:val="FFFFFF"/>
                <w:sz w:val="18"/>
              </w:rPr>
              <w:t>Area</w:t>
            </w:r>
          </w:p>
        </w:tc>
        <w:tc>
          <w:tcPr>
            <w:tcW w:type="dxa" w:w="7344"/>
            <w:shd w:fill="1F4E79"/>
            <w:vAlign w:val="top"/>
          </w:tcPr>
          <w:p>
            <w:pPr>
              <w:jc w:val="left"/>
            </w:pPr>
            <w:r/>
            <w:r>
              <w:rPr>
                <w:rFonts w:ascii="Arial" w:hAnsi="Arial"/>
                <w:b/>
                <w:color w:val="FFFFFF"/>
                <w:sz w:val="18"/>
              </w:rPr>
              <w:t>Visual rule</w:t>
            </w:r>
          </w:p>
        </w:tc>
      </w:tr>
      <w:tr>
        <w:tc>
          <w:tcPr>
            <w:tcW w:type="dxa" w:w="2448"/>
            <w:vAlign w:val="top"/>
          </w:tcPr>
          <w:p>
            <w:pPr>
              <w:jc w:val="left"/>
            </w:pPr>
            <w:r/>
            <w:r>
              <w:rPr>
                <w:rFonts w:ascii="Arial" w:hAnsi="Arial"/>
                <w:b w:val="0"/>
                <w:sz w:val="18"/>
              </w:rPr>
              <w:t>Capture</w:t>
            </w:r>
          </w:p>
        </w:tc>
        <w:tc>
          <w:tcPr>
            <w:tcW w:type="dxa" w:w="7344"/>
            <w:vAlign w:val="top"/>
          </w:tcPr>
          <w:p>
            <w:pPr>
              <w:jc w:val="left"/>
            </w:pPr>
            <w:r/>
            <w:r>
              <w:rPr>
                <w:rFonts w:ascii="Arial" w:hAnsi="Arial"/>
                <w:b w:val="0"/>
                <w:sz w:val="18"/>
              </w:rPr>
              <w:t>Record S-Gamut3.Cine / S-Log3 for a clean, gradeable negative.</w:t>
            </w:r>
          </w:p>
        </w:tc>
      </w:tr>
      <w:tr>
        <w:tc>
          <w:tcPr>
            <w:tcW w:type="dxa" w:w="2448"/>
            <w:vAlign w:val="top"/>
          </w:tcPr>
          <w:p>
            <w:pPr>
              <w:jc w:val="left"/>
            </w:pPr>
            <w:r/>
            <w:r>
              <w:rPr>
                <w:rFonts w:ascii="Arial" w:hAnsi="Arial"/>
                <w:b w:val="0"/>
                <w:sz w:val="18"/>
              </w:rPr>
              <w:t>Cine EI</w:t>
            </w:r>
          </w:p>
        </w:tc>
        <w:tc>
          <w:tcPr>
            <w:tcW w:type="dxa" w:w="7344"/>
            <w:vAlign w:val="top"/>
          </w:tcPr>
          <w:p>
            <w:pPr>
              <w:jc w:val="left"/>
            </w:pPr>
            <w:r/>
            <w:r>
              <w:rPr>
                <w:rFonts w:ascii="Arial" w:hAnsi="Arial"/>
                <w:b w:val="0"/>
                <w:sz w:val="18"/>
              </w:rPr>
              <w:t>Treat EI as exposure-rating / monitoring decision, not normal gain.</w:t>
            </w:r>
          </w:p>
        </w:tc>
      </w:tr>
      <w:tr>
        <w:tc>
          <w:tcPr>
            <w:tcW w:type="dxa" w:w="2448"/>
            <w:vAlign w:val="top"/>
          </w:tcPr>
          <w:p>
            <w:pPr>
              <w:jc w:val="left"/>
            </w:pPr>
            <w:r/>
            <w:r>
              <w:rPr>
                <w:rFonts w:ascii="Arial" w:hAnsi="Arial"/>
                <w:b w:val="0"/>
                <w:sz w:val="18"/>
              </w:rPr>
              <w:t>Shutter</w:t>
            </w:r>
          </w:p>
        </w:tc>
        <w:tc>
          <w:tcPr>
            <w:tcW w:type="dxa" w:w="7344"/>
            <w:vAlign w:val="top"/>
          </w:tcPr>
          <w:p>
            <w:pPr>
              <w:jc w:val="left"/>
            </w:pPr>
            <w:r/>
            <w:r>
              <w:rPr>
                <w:rFonts w:ascii="Arial" w:hAnsi="Arial"/>
                <w:b w:val="0"/>
                <w:sz w:val="18"/>
              </w:rPr>
              <w:t>Use normal motion settings; do not raise shutter to solve brightness.</w:t>
            </w:r>
          </w:p>
        </w:tc>
      </w:tr>
      <w:tr>
        <w:tc>
          <w:tcPr>
            <w:tcW w:type="dxa" w:w="2448"/>
            <w:vAlign w:val="top"/>
          </w:tcPr>
          <w:p>
            <w:pPr>
              <w:jc w:val="left"/>
            </w:pPr>
            <w:r/>
            <w:r>
              <w:rPr>
                <w:rFonts w:ascii="Arial" w:hAnsi="Arial"/>
                <w:b w:val="0"/>
                <w:sz w:val="18"/>
              </w:rPr>
              <w:t>Aperture</w:t>
            </w:r>
          </w:p>
        </w:tc>
        <w:tc>
          <w:tcPr>
            <w:tcW w:type="dxa" w:w="7344"/>
            <w:vAlign w:val="top"/>
          </w:tcPr>
          <w:p>
            <w:pPr>
              <w:jc w:val="left"/>
            </w:pPr>
            <w:r/>
            <w:r>
              <w:rPr>
                <w:rFonts w:ascii="Arial" w:hAnsi="Arial"/>
                <w:b w:val="0"/>
                <w:sz w:val="18"/>
              </w:rPr>
              <w:t>Choose for emotion, face shape, focus reliability, and background control.</w:t>
            </w:r>
          </w:p>
        </w:tc>
      </w:tr>
      <w:tr>
        <w:tc>
          <w:tcPr>
            <w:tcW w:type="dxa" w:w="2448"/>
            <w:vAlign w:val="top"/>
          </w:tcPr>
          <w:p>
            <w:pPr>
              <w:jc w:val="left"/>
            </w:pPr>
            <w:r/>
            <w:r>
              <w:rPr>
                <w:rFonts w:ascii="Arial" w:hAnsi="Arial"/>
                <w:b w:val="0"/>
                <w:sz w:val="18"/>
              </w:rPr>
              <w:t>ND</w:t>
            </w:r>
          </w:p>
        </w:tc>
        <w:tc>
          <w:tcPr>
            <w:tcW w:type="dxa" w:w="7344"/>
            <w:vAlign w:val="top"/>
          </w:tcPr>
          <w:p>
            <w:pPr>
              <w:jc w:val="left"/>
            </w:pPr>
            <w:r/>
            <w:r>
              <w:rPr>
                <w:rFonts w:ascii="Arial" w:hAnsi="Arial"/>
                <w:b w:val="0"/>
                <w:sz w:val="18"/>
              </w:rPr>
              <w:t>Use ND to protect the chosen aperture and normal shutter.</w:t>
            </w:r>
          </w:p>
        </w:tc>
      </w:tr>
      <w:tr>
        <w:tc>
          <w:tcPr>
            <w:tcW w:type="dxa" w:w="2448"/>
            <w:vAlign w:val="top"/>
          </w:tcPr>
          <w:p>
            <w:pPr>
              <w:jc w:val="left"/>
            </w:pPr>
            <w:r/>
            <w:r>
              <w:rPr>
                <w:rFonts w:ascii="Arial" w:hAnsi="Arial"/>
                <w:b w:val="0"/>
                <w:sz w:val="18"/>
              </w:rPr>
              <w:t>White balance</w:t>
            </w:r>
          </w:p>
        </w:tc>
        <w:tc>
          <w:tcPr>
            <w:tcW w:type="dxa" w:w="7344"/>
            <w:vAlign w:val="top"/>
          </w:tcPr>
          <w:p>
            <w:pPr>
              <w:jc w:val="left"/>
            </w:pPr>
            <w:r/>
            <w:r>
              <w:rPr>
                <w:rFonts w:ascii="Arial" w:hAnsi="Arial"/>
                <w:b w:val="0"/>
                <w:sz w:val="18"/>
              </w:rPr>
              <w:t>Lock WB under the actual key light; do not use WB as the muted-look tool.</w:t>
            </w:r>
          </w:p>
        </w:tc>
      </w:tr>
      <w:tr>
        <w:tc>
          <w:tcPr>
            <w:tcW w:type="dxa" w:w="2448"/>
            <w:vAlign w:val="top"/>
          </w:tcPr>
          <w:p>
            <w:pPr>
              <w:jc w:val="left"/>
            </w:pPr>
            <w:r/>
            <w:r>
              <w:rPr>
                <w:rFonts w:ascii="Arial" w:hAnsi="Arial"/>
                <w:b w:val="0"/>
                <w:sz w:val="18"/>
              </w:rPr>
              <w:t>MLUT</w:t>
            </w:r>
          </w:p>
        </w:tc>
        <w:tc>
          <w:tcPr>
            <w:tcW w:type="dxa" w:w="7344"/>
            <w:vAlign w:val="top"/>
          </w:tcPr>
          <w:p>
            <w:pPr>
              <w:jc w:val="left"/>
            </w:pPr>
            <w:r/>
            <w:r>
              <w:rPr>
                <w:rFonts w:ascii="Arial" w:hAnsi="Arial"/>
                <w:b w:val="0"/>
                <w:sz w:val="18"/>
              </w:rPr>
              <w:t>Use LUT to view; keep Internal Rec MLUT Off unless deliberately baking.</w:t>
            </w:r>
          </w:p>
        </w:tc>
      </w:tr>
      <w:tr>
        <w:tc>
          <w:tcPr>
            <w:tcW w:type="dxa" w:w="2448"/>
            <w:vAlign w:val="top"/>
          </w:tcPr>
          <w:p>
            <w:pPr>
              <w:jc w:val="left"/>
            </w:pPr>
            <w:r/>
            <w:r>
              <w:rPr>
                <w:rFonts w:ascii="Arial" w:hAnsi="Arial"/>
                <w:b w:val="0"/>
                <w:sz w:val="18"/>
              </w:rPr>
              <w:t>Exposure tools</w:t>
            </w:r>
          </w:p>
        </w:tc>
        <w:tc>
          <w:tcPr>
            <w:tcW w:type="dxa" w:w="7344"/>
            <w:vAlign w:val="top"/>
          </w:tcPr>
          <w:p>
            <w:pPr>
              <w:jc w:val="left"/>
            </w:pPr>
            <w:r/>
            <w:r>
              <w:rPr>
                <w:rFonts w:ascii="Arial" w:hAnsi="Arial"/>
                <w:b w:val="0"/>
                <w:sz w:val="18"/>
              </w:rPr>
              <w:t>Waveform is primary; zebras are fast warnings; histogram secondary.</w:t>
            </w:r>
          </w:p>
        </w:tc>
      </w:tr>
    </w:tbl>
    <w:p/>
    <w:tbl>
      <w:tblPr>
        <w:tblW w:type="auto" w:w="0"/>
        <w:jc w:val="center"/>
        <w:tblLook w:firstColumn="1" w:firstRow="1" w:lastColumn="0" w:lastRow="0" w:noHBand="0" w:noVBand="1" w:val="04A0"/>
      </w:tblPr>
      <w:tblGrid>
        <w:gridCol w:w="10368"/>
      </w:tblGrid>
      <w:tr>
        <w:tc>
          <w:tcPr>
            <w:tcW w:type="dxa" w:w="10368"/>
            <w:shd w:fill="FFF2CC"/>
          </w:tcPr>
          <w:p>
            <w:r>
              <w:rPr>
                <w:rFonts w:ascii="Arial" w:hAnsi="Arial"/>
                <w:b/>
                <w:sz w:val="19"/>
              </w:rPr>
              <w:t xml:space="preserve">Field phrase: </w:t>
            </w:r>
            <w:r>
              <w:rPr>
                <w:rFonts w:ascii="Arial" w:hAnsi="Arial"/>
                <w:sz w:val="19"/>
              </w:rPr>
              <w:t>Recording log. Monitoring LUT. Lighting creates mood. Grade finishes mood.</w:t>
            </w:r>
          </w:p>
        </w:tc>
      </w:tr>
    </w:tbl>
    <w:p/>
    <w:p>
      <w:r>
        <w:br w:type="page"/>
      </w:r>
    </w:p>
    <w:p>
      <w:pPr>
        <w:pStyle w:val="Heading1"/>
      </w:pPr>
      <w:r>
        <w:t>4. Face and Skin Priority</w:t>
      </w:r>
    </w:p>
    <w:p>
      <w:r>
        <w:rPr>
          <w:rFonts w:ascii="Arial" w:hAnsi="Arial"/>
          <w:b w:val="0"/>
          <w:i w:val="0"/>
          <w:sz w:val="20"/>
        </w:rPr>
        <w:t>The muted environment must never kill the subject. The face carries emotion, credibility, and story. Skin and eyes are the visual anchor.</w:t>
      </w:r>
    </w:p>
    <w:tbl>
      <w:tblPr>
        <w:tblStyle w:val="TableGrid"/>
        <w:tblW w:type="auto" w:w="0"/>
        <w:jc w:val="center"/>
        <w:tblLook w:firstColumn="1" w:firstRow="1" w:lastColumn="0" w:lastRow="0" w:noHBand="0" w:noVBand="1" w:val="04A0"/>
      </w:tblPr>
      <w:tblGrid>
        <w:gridCol w:w="5184"/>
        <w:gridCol w:w="5184"/>
      </w:tblGrid>
      <w:tr>
        <w:tc>
          <w:tcPr>
            <w:tcW w:type="dxa" w:w="2448"/>
            <w:shd w:fill="1F4E79"/>
            <w:vAlign w:val="top"/>
          </w:tcPr>
          <w:p>
            <w:pPr>
              <w:jc w:val="left"/>
            </w:pPr>
            <w:r/>
            <w:r>
              <w:rPr>
                <w:rFonts w:ascii="Arial" w:hAnsi="Arial"/>
                <w:b/>
                <w:color w:val="FFFFFF"/>
                <w:sz w:val="18"/>
              </w:rPr>
              <w:t>Visual task</w:t>
            </w:r>
          </w:p>
        </w:tc>
        <w:tc>
          <w:tcPr>
            <w:tcW w:type="dxa" w:w="7344"/>
            <w:shd w:fill="1F4E79"/>
            <w:vAlign w:val="top"/>
          </w:tcPr>
          <w:p>
            <w:pPr>
              <w:jc w:val="left"/>
            </w:pPr>
            <w:r/>
            <w:r>
              <w:rPr>
                <w:rFonts w:ascii="Arial" w:hAnsi="Arial"/>
                <w:b/>
                <w:color w:val="FFFFFF"/>
                <w:sz w:val="18"/>
              </w:rPr>
              <w:t>Field action</w:t>
            </w:r>
          </w:p>
        </w:tc>
      </w:tr>
      <w:tr>
        <w:tc>
          <w:tcPr>
            <w:tcW w:type="dxa" w:w="2448"/>
            <w:vAlign w:val="top"/>
          </w:tcPr>
          <w:p>
            <w:pPr>
              <w:jc w:val="left"/>
            </w:pPr>
            <w:r/>
            <w:r>
              <w:rPr>
                <w:rFonts w:ascii="Arial" w:hAnsi="Arial"/>
                <w:b w:val="0"/>
                <w:sz w:val="18"/>
              </w:rPr>
              <w:t>Keep skin alive</w:t>
            </w:r>
          </w:p>
        </w:tc>
        <w:tc>
          <w:tcPr>
            <w:tcW w:type="dxa" w:w="7344"/>
            <w:vAlign w:val="top"/>
          </w:tcPr>
          <w:p>
            <w:pPr>
              <w:jc w:val="left"/>
            </w:pPr>
            <w:r/>
            <w:r>
              <w:rPr>
                <w:rFonts w:ascii="Arial" w:hAnsi="Arial"/>
                <w:b w:val="0"/>
                <w:sz w:val="18"/>
              </w:rPr>
              <w:t>Expose and light the face cleanly enough to grade. Do not let the face become gray, noisy, or hidden.</w:t>
            </w:r>
          </w:p>
        </w:tc>
      </w:tr>
      <w:tr>
        <w:tc>
          <w:tcPr>
            <w:tcW w:type="dxa" w:w="2448"/>
            <w:vAlign w:val="top"/>
          </w:tcPr>
          <w:p>
            <w:pPr>
              <w:jc w:val="left"/>
            </w:pPr>
            <w:r/>
            <w:r>
              <w:rPr>
                <w:rFonts w:ascii="Arial" w:hAnsi="Arial"/>
                <w:b w:val="0"/>
                <w:sz w:val="18"/>
              </w:rPr>
              <w:t>Protect eyes</w:t>
            </w:r>
          </w:p>
        </w:tc>
        <w:tc>
          <w:tcPr>
            <w:tcW w:type="dxa" w:w="7344"/>
            <w:vAlign w:val="top"/>
          </w:tcPr>
          <w:p>
            <w:pPr>
              <w:jc w:val="left"/>
            </w:pPr>
            <w:r/>
            <w:r>
              <w:rPr>
                <w:rFonts w:ascii="Arial" w:hAnsi="Arial"/>
                <w:b w:val="0"/>
                <w:sz w:val="18"/>
              </w:rPr>
              <w:t>Use eye light, fill strategy, or camera angle so eyes do not disappear.</w:t>
            </w:r>
          </w:p>
        </w:tc>
      </w:tr>
      <w:tr>
        <w:tc>
          <w:tcPr>
            <w:tcW w:type="dxa" w:w="2448"/>
            <w:vAlign w:val="top"/>
          </w:tcPr>
          <w:p>
            <w:pPr>
              <w:jc w:val="left"/>
            </w:pPr>
            <w:r/>
            <w:r>
              <w:rPr>
                <w:rFonts w:ascii="Arial" w:hAnsi="Arial"/>
                <w:b w:val="0"/>
                <w:sz w:val="18"/>
              </w:rPr>
              <w:t>Preserve performance</w:t>
            </w:r>
          </w:p>
        </w:tc>
        <w:tc>
          <w:tcPr>
            <w:tcW w:type="dxa" w:w="7344"/>
            <w:vAlign w:val="top"/>
          </w:tcPr>
          <w:p>
            <w:pPr>
              <w:jc w:val="left"/>
            </w:pPr>
            <w:r/>
            <w:r>
              <w:rPr>
                <w:rFonts w:ascii="Arial" w:hAnsi="Arial"/>
                <w:b w:val="0"/>
                <w:sz w:val="18"/>
              </w:rPr>
              <w:t>For actor reels, the look must support the actor rather than overpowering the actor.</w:t>
            </w:r>
          </w:p>
        </w:tc>
      </w:tr>
      <w:tr>
        <w:tc>
          <w:tcPr>
            <w:tcW w:type="dxa" w:w="2448"/>
            <w:vAlign w:val="top"/>
          </w:tcPr>
          <w:p>
            <w:pPr>
              <w:jc w:val="left"/>
            </w:pPr>
            <w:r/>
            <w:r>
              <w:rPr>
                <w:rFonts w:ascii="Arial" w:hAnsi="Arial"/>
                <w:b w:val="0"/>
                <w:sz w:val="18"/>
              </w:rPr>
              <w:t>Control shadow side</w:t>
            </w:r>
          </w:p>
        </w:tc>
        <w:tc>
          <w:tcPr>
            <w:tcW w:type="dxa" w:w="7344"/>
            <w:vAlign w:val="top"/>
          </w:tcPr>
          <w:p>
            <w:pPr>
              <w:jc w:val="left"/>
            </w:pPr>
            <w:r/>
            <w:r>
              <w:rPr>
                <w:rFonts w:ascii="Arial" w:hAnsi="Arial"/>
                <w:b w:val="0"/>
                <w:sz w:val="18"/>
              </w:rPr>
              <w:t>Use negative fill or controlled falloff, not accidental darkness.</w:t>
            </w:r>
          </w:p>
        </w:tc>
      </w:tr>
      <w:tr>
        <w:tc>
          <w:tcPr>
            <w:tcW w:type="dxa" w:w="2448"/>
            <w:vAlign w:val="top"/>
          </w:tcPr>
          <w:p>
            <w:pPr>
              <w:jc w:val="left"/>
            </w:pPr>
            <w:r/>
            <w:r>
              <w:rPr>
                <w:rFonts w:ascii="Arial" w:hAnsi="Arial"/>
                <w:b w:val="0"/>
                <w:sz w:val="18"/>
              </w:rPr>
              <w:t>Check playback</w:t>
            </w:r>
          </w:p>
        </w:tc>
        <w:tc>
          <w:tcPr>
            <w:tcW w:type="dxa" w:w="7344"/>
            <w:vAlign w:val="top"/>
          </w:tcPr>
          <w:p>
            <w:pPr>
              <w:jc w:val="left"/>
            </w:pPr>
            <w:r/>
            <w:r>
              <w:rPr>
                <w:rFonts w:ascii="Arial" w:hAnsi="Arial"/>
                <w:b w:val="0"/>
                <w:sz w:val="18"/>
              </w:rPr>
              <w:t>A 10-second technical test can reveal dead skin, lost eyes, bad LUT state, or noisy shadows before serious takes.</w:t>
            </w:r>
          </w:p>
        </w:tc>
      </w:tr>
    </w:tbl>
    <w:p/>
    <w:p>
      <w:pPr>
        <w:pStyle w:val="Heading2"/>
      </w:pPr>
      <w:r>
        <w:t>Face Stop Test</w:t>
      </w:r>
    </w:p>
    <w:p>
      <w:pPr>
        <w:pStyle w:val="ListBullet"/>
      </w:pPr>
      <w:r>
        <w:rPr>
          <w:rFonts w:ascii="Arial" w:hAnsi="Arial"/>
          <w:sz w:val="18"/>
        </w:rPr>
        <w:t>Can you read the eyes?</w:t>
      </w:r>
    </w:p>
    <w:p>
      <w:pPr>
        <w:pStyle w:val="ListBullet"/>
      </w:pPr>
      <w:r>
        <w:rPr>
          <w:rFonts w:ascii="Arial" w:hAnsi="Arial"/>
          <w:sz w:val="18"/>
        </w:rPr>
        <w:t>Does the skin still feel human and natural?</w:t>
      </w:r>
    </w:p>
    <w:p>
      <w:pPr>
        <w:pStyle w:val="ListBullet"/>
      </w:pPr>
      <w:r>
        <w:rPr>
          <w:rFonts w:ascii="Arial" w:hAnsi="Arial"/>
          <w:sz w:val="18"/>
        </w:rPr>
        <w:t>Is the shadow side intentional rather than muddy?</w:t>
      </w:r>
    </w:p>
    <w:p>
      <w:pPr>
        <w:pStyle w:val="ListBullet"/>
      </w:pPr>
      <w:r>
        <w:rPr>
          <w:rFonts w:ascii="Arial" w:hAnsi="Arial"/>
          <w:sz w:val="18"/>
        </w:rPr>
        <w:t>Would the scene still cut with other coverage?</w:t>
      </w:r>
    </w:p>
    <w:p>
      <w:pPr>
        <w:pStyle w:val="ListBullet"/>
      </w:pPr>
      <w:r>
        <w:rPr>
          <w:rFonts w:ascii="Arial" w:hAnsi="Arial"/>
          <w:sz w:val="18"/>
        </w:rPr>
        <w:t>Would the actor want this used in a reel?</w:t>
      </w:r>
    </w:p>
    <w:p>
      <w:r>
        <w:br w:type="page"/>
      </w:r>
    </w:p>
    <w:p>
      <w:pPr>
        <w:pStyle w:val="Heading1"/>
      </w:pPr>
      <w:r>
        <w:t>5. Lighting Strategy</w:t>
      </w:r>
    </w:p>
    <w:tbl>
      <w:tblPr>
        <w:tblStyle w:val="TableGrid"/>
        <w:tblW w:type="auto" w:w="0"/>
        <w:jc w:val="center"/>
        <w:tblLook w:firstColumn="1" w:firstRow="1" w:lastColumn="0" w:lastRow="0" w:noHBand="0" w:noVBand="1" w:val="04A0"/>
      </w:tblPr>
      <w:tblGrid>
        <w:gridCol w:w="3456"/>
        <w:gridCol w:w="3456"/>
        <w:gridCol w:w="3456"/>
      </w:tblGrid>
      <w:tr>
        <w:tc>
          <w:tcPr>
            <w:tcW w:type="dxa" w:w="2232"/>
            <w:shd w:fill="1F4E79"/>
            <w:vAlign w:val="top"/>
          </w:tcPr>
          <w:p>
            <w:pPr>
              <w:jc w:val="left"/>
            </w:pPr>
            <w:r/>
            <w:r>
              <w:rPr>
                <w:rFonts w:ascii="Arial" w:hAnsi="Arial"/>
                <w:b/>
                <w:color w:val="FFFFFF"/>
                <w:sz w:val="17"/>
              </w:rPr>
              <w:t>Use case</w:t>
            </w:r>
          </w:p>
        </w:tc>
        <w:tc>
          <w:tcPr>
            <w:tcW w:type="dxa" w:w="4392"/>
            <w:shd w:fill="1F4E79"/>
            <w:vAlign w:val="top"/>
          </w:tcPr>
          <w:p>
            <w:pPr>
              <w:jc w:val="left"/>
            </w:pPr>
            <w:r/>
            <w:r>
              <w:rPr>
                <w:rFonts w:ascii="Arial" w:hAnsi="Arial"/>
                <w:b/>
                <w:color w:val="FFFFFF"/>
                <w:sz w:val="17"/>
              </w:rPr>
              <w:t>Lighting emphasis</w:t>
            </w:r>
          </w:p>
        </w:tc>
        <w:tc>
          <w:tcPr>
            <w:tcW w:type="dxa" w:w="3168"/>
            <w:shd w:fill="1F4E79"/>
            <w:vAlign w:val="top"/>
          </w:tcPr>
          <w:p>
            <w:pPr>
              <w:jc w:val="left"/>
            </w:pPr>
            <w:r/>
            <w:r>
              <w:rPr>
                <w:rFonts w:ascii="Arial" w:hAnsi="Arial"/>
                <w:b/>
                <w:color w:val="FFFFFF"/>
                <w:sz w:val="17"/>
              </w:rPr>
              <w:t>Field reminder</w:t>
            </w:r>
          </w:p>
        </w:tc>
      </w:tr>
      <w:tr>
        <w:tc>
          <w:tcPr>
            <w:tcW w:type="dxa" w:w="2232"/>
            <w:vAlign w:val="top"/>
          </w:tcPr>
          <w:p>
            <w:pPr>
              <w:jc w:val="left"/>
            </w:pPr>
            <w:r/>
            <w:r>
              <w:rPr>
                <w:rFonts w:ascii="Arial" w:hAnsi="Arial"/>
                <w:b w:val="0"/>
                <w:sz w:val="17"/>
              </w:rPr>
              <w:t>Actor reel close-up</w:t>
            </w:r>
          </w:p>
        </w:tc>
        <w:tc>
          <w:tcPr>
            <w:tcW w:type="dxa" w:w="4392"/>
            <w:vAlign w:val="top"/>
          </w:tcPr>
          <w:p>
            <w:pPr>
              <w:jc w:val="left"/>
            </w:pPr>
            <w:r/>
            <w:r>
              <w:rPr>
                <w:rFonts w:ascii="Arial" w:hAnsi="Arial"/>
                <w:b w:val="0"/>
                <w:sz w:val="17"/>
              </w:rPr>
              <w:t>Readable face, eye detail, controlled background.</w:t>
            </w:r>
          </w:p>
        </w:tc>
        <w:tc>
          <w:tcPr>
            <w:tcW w:type="dxa" w:w="3168"/>
            <w:vAlign w:val="top"/>
          </w:tcPr>
          <w:p>
            <w:pPr>
              <w:jc w:val="left"/>
            </w:pPr>
            <w:r/>
            <w:r>
              <w:rPr>
                <w:rFonts w:ascii="Arial" w:hAnsi="Arial"/>
                <w:b w:val="0"/>
                <w:sz w:val="17"/>
              </w:rPr>
              <w:t>Performance beats style.</w:t>
            </w:r>
          </w:p>
        </w:tc>
      </w:tr>
      <w:tr>
        <w:tc>
          <w:tcPr>
            <w:tcW w:type="dxa" w:w="2232"/>
            <w:vAlign w:val="top"/>
          </w:tcPr>
          <w:p>
            <w:pPr>
              <w:jc w:val="left"/>
            </w:pPr>
            <w:r/>
            <w:r>
              <w:rPr>
                <w:rFonts w:ascii="Arial" w:hAnsi="Arial"/>
                <w:b w:val="0"/>
                <w:sz w:val="17"/>
              </w:rPr>
              <w:t>Two-person dialogue</w:t>
            </w:r>
          </w:p>
        </w:tc>
        <w:tc>
          <w:tcPr>
            <w:tcW w:type="dxa" w:w="4392"/>
            <w:vAlign w:val="top"/>
          </w:tcPr>
          <w:p>
            <w:pPr>
              <w:jc w:val="left"/>
            </w:pPr>
            <w:r/>
            <w:r>
              <w:rPr>
                <w:rFonts w:ascii="Arial" w:hAnsi="Arial"/>
                <w:b w:val="0"/>
                <w:sz w:val="17"/>
              </w:rPr>
              <w:t>Coverage consistency, sufficient depth, matching contrast.</w:t>
            </w:r>
          </w:p>
        </w:tc>
        <w:tc>
          <w:tcPr>
            <w:tcW w:type="dxa" w:w="3168"/>
            <w:vAlign w:val="top"/>
          </w:tcPr>
          <w:p>
            <w:pPr>
              <w:jc w:val="left"/>
            </w:pPr>
            <w:r/>
            <w:r>
              <w:rPr>
                <w:rFonts w:ascii="Arial" w:hAnsi="Arial"/>
                <w:b w:val="0"/>
                <w:sz w:val="17"/>
              </w:rPr>
              <w:t>Both actors must cut together.</w:t>
            </w:r>
          </w:p>
        </w:tc>
      </w:tr>
      <w:tr>
        <w:tc>
          <w:tcPr>
            <w:tcW w:type="dxa" w:w="2232"/>
            <w:vAlign w:val="top"/>
          </w:tcPr>
          <w:p>
            <w:pPr>
              <w:jc w:val="left"/>
            </w:pPr>
            <w:r/>
            <w:r>
              <w:rPr>
                <w:rFonts w:ascii="Arial" w:hAnsi="Arial"/>
                <w:b w:val="0"/>
                <w:sz w:val="17"/>
              </w:rPr>
              <w:t>Feature interior</w:t>
            </w:r>
          </w:p>
        </w:tc>
        <w:tc>
          <w:tcPr>
            <w:tcW w:type="dxa" w:w="4392"/>
            <w:vAlign w:val="top"/>
          </w:tcPr>
          <w:p>
            <w:pPr>
              <w:jc w:val="left"/>
            </w:pPr>
            <w:r/>
            <w:r>
              <w:rPr>
                <w:rFonts w:ascii="Arial" w:hAnsi="Arial"/>
                <w:b w:val="0"/>
                <w:sz w:val="17"/>
              </w:rPr>
              <w:t>Motivated source, contrast, palette continuity.</w:t>
            </w:r>
          </w:p>
        </w:tc>
        <w:tc>
          <w:tcPr>
            <w:tcW w:type="dxa" w:w="3168"/>
            <w:vAlign w:val="top"/>
          </w:tcPr>
          <w:p>
            <w:pPr>
              <w:jc w:val="left"/>
            </w:pPr>
            <w:r/>
            <w:r>
              <w:rPr>
                <w:rFonts w:ascii="Arial" w:hAnsi="Arial"/>
                <w:b w:val="0"/>
                <w:sz w:val="17"/>
              </w:rPr>
              <w:t>Light direction must make story sense.</w:t>
            </w:r>
          </w:p>
        </w:tc>
      </w:tr>
      <w:tr>
        <w:tc>
          <w:tcPr>
            <w:tcW w:type="dxa" w:w="2232"/>
            <w:vAlign w:val="top"/>
          </w:tcPr>
          <w:p>
            <w:pPr>
              <w:jc w:val="left"/>
            </w:pPr>
            <w:r/>
            <w:r>
              <w:rPr>
                <w:rFonts w:ascii="Arial" w:hAnsi="Arial"/>
                <w:b w:val="0"/>
                <w:sz w:val="17"/>
              </w:rPr>
              <w:t>Documentary interview</w:t>
            </w:r>
          </w:p>
        </w:tc>
        <w:tc>
          <w:tcPr>
            <w:tcW w:type="dxa" w:w="4392"/>
            <w:vAlign w:val="top"/>
          </w:tcPr>
          <w:p>
            <w:pPr>
              <w:jc w:val="left"/>
            </w:pPr>
            <w:r/>
            <w:r>
              <w:rPr>
                <w:rFonts w:ascii="Arial" w:hAnsi="Arial"/>
                <w:b w:val="0"/>
                <w:sz w:val="17"/>
              </w:rPr>
              <w:t>Clean face, fast setup, background control.</w:t>
            </w:r>
          </w:p>
        </w:tc>
        <w:tc>
          <w:tcPr>
            <w:tcW w:type="dxa" w:w="3168"/>
            <w:vAlign w:val="top"/>
          </w:tcPr>
          <w:p>
            <w:pPr>
              <w:jc w:val="left"/>
            </w:pPr>
            <w:r/>
            <w:r>
              <w:rPr>
                <w:rFonts w:ascii="Arial" w:hAnsi="Arial"/>
                <w:b w:val="0"/>
                <w:sz w:val="17"/>
              </w:rPr>
              <w:t>Credibility first.</w:t>
            </w:r>
          </w:p>
        </w:tc>
      </w:tr>
      <w:tr>
        <w:tc>
          <w:tcPr>
            <w:tcW w:type="dxa" w:w="2232"/>
            <w:vAlign w:val="top"/>
          </w:tcPr>
          <w:p>
            <w:pPr>
              <w:jc w:val="left"/>
            </w:pPr>
            <w:r/>
            <w:r>
              <w:rPr>
                <w:rFonts w:ascii="Arial" w:hAnsi="Arial"/>
                <w:b w:val="0"/>
                <w:sz w:val="17"/>
              </w:rPr>
              <w:t>Exterior dialogue</w:t>
            </w:r>
          </w:p>
        </w:tc>
        <w:tc>
          <w:tcPr>
            <w:tcW w:type="dxa" w:w="4392"/>
            <w:vAlign w:val="top"/>
          </w:tcPr>
          <w:p>
            <w:pPr>
              <w:jc w:val="left"/>
            </w:pPr>
            <w:r/>
            <w:r>
              <w:rPr>
                <w:rFonts w:ascii="Arial" w:hAnsi="Arial"/>
                <w:b w:val="0"/>
                <w:sz w:val="17"/>
              </w:rPr>
              <w:t>Shade/sun strategy, controlled highlights, face readability.</w:t>
            </w:r>
          </w:p>
        </w:tc>
        <w:tc>
          <w:tcPr>
            <w:tcW w:type="dxa" w:w="3168"/>
            <w:vAlign w:val="top"/>
          </w:tcPr>
          <w:p>
            <w:pPr>
              <w:jc w:val="left"/>
            </w:pPr>
            <w:r/>
            <w:r>
              <w:rPr>
                <w:rFonts w:ascii="Arial" w:hAnsi="Arial"/>
                <w:b w:val="0"/>
                <w:sz w:val="17"/>
              </w:rPr>
              <w:t>Choose shade before fighting sun when possible.</w:t>
            </w:r>
          </w:p>
        </w:tc>
      </w:tr>
    </w:tbl>
    <w:p/>
    <w:p>
      <w:pPr>
        <w:pStyle w:val="Heading2"/>
      </w:pPr>
      <w:r>
        <w:t>Lighting Order</w:t>
      </w:r>
    </w:p>
    <w:p>
      <w:pPr>
        <w:pStyle w:val="ListNumber"/>
      </w:pPr>
      <w:r>
        <w:rPr>
          <w:rFonts w:ascii="Arial" w:hAnsi="Arial"/>
          <w:sz w:val="18"/>
        </w:rPr>
        <w:t>Decide whose face or action carries the shot.</w:t>
      </w:r>
    </w:p>
    <w:p>
      <w:pPr>
        <w:pStyle w:val="ListNumber"/>
      </w:pPr>
      <w:r>
        <w:rPr>
          <w:rFonts w:ascii="Arial" w:hAnsi="Arial"/>
          <w:sz w:val="18"/>
        </w:rPr>
        <w:t>Choose motivated light direction.</w:t>
      </w:r>
    </w:p>
    <w:p>
      <w:pPr>
        <w:pStyle w:val="ListNumber"/>
      </w:pPr>
      <w:r>
        <w:rPr>
          <w:rFonts w:ascii="Arial" w:hAnsi="Arial"/>
          <w:sz w:val="18"/>
        </w:rPr>
        <w:t>Build or place the key light.</w:t>
      </w:r>
    </w:p>
    <w:p>
      <w:pPr>
        <w:pStyle w:val="ListNumber"/>
      </w:pPr>
      <w:r>
        <w:rPr>
          <w:rFonts w:ascii="Arial" w:hAnsi="Arial"/>
          <w:sz w:val="18"/>
        </w:rPr>
        <w:t>Control spill, ugly overheads, and color contamination.</w:t>
      </w:r>
    </w:p>
    <w:p>
      <w:pPr>
        <w:pStyle w:val="ListNumber"/>
      </w:pPr>
      <w:r>
        <w:rPr>
          <w:rFonts w:ascii="Arial" w:hAnsi="Arial"/>
          <w:sz w:val="18"/>
        </w:rPr>
        <w:t>Add negative fill if the image is too flat.</w:t>
      </w:r>
    </w:p>
    <w:p>
      <w:pPr>
        <w:pStyle w:val="ListNumber"/>
      </w:pPr>
      <w:r>
        <w:rPr>
          <w:rFonts w:ascii="Arial" w:hAnsi="Arial"/>
          <w:sz w:val="18"/>
        </w:rPr>
        <w:t>Control the background brightness and clutter.</w:t>
      </w:r>
    </w:p>
    <w:p>
      <w:pPr>
        <w:pStyle w:val="ListNumber"/>
      </w:pPr>
      <w:r>
        <w:rPr>
          <w:rFonts w:ascii="Arial" w:hAnsi="Arial"/>
          <w:sz w:val="18"/>
        </w:rPr>
        <w:t>Use waveform, zebras, and playback before committing.</w:t>
      </w:r>
    </w:p>
    <w:p>
      <w:r>
        <w:br w:type="page"/>
      </w:r>
    </w:p>
    <w:p>
      <w:pPr>
        <w:pStyle w:val="Heading1"/>
      </w:pPr>
      <w:r>
        <w:t>6. Negative Fill and Contrast</w:t>
      </w:r>
    </w:p>
    <w:p>
      <w:r>
        <w:rPr>
          <w:rFonts w:ascii="Arial" w:hAnsi="Arial"/>
          <w:b w:val="0"/>
          <w:i w:val="0"/>
          <w:sz w:val="20"/>
        </w:rPr>
        <w:t>Negative fill is often the cleanest way to make a muted image feel cinematic without underexposing the camera. It removes uncontrolled fill and lets the shadow side fall with intention.</w:t>
      </w:r>
    </w:p>
    <w:tbl>
      <w:tblPr>
        <w:tblStyle w:val="TableGrid"/>
        <w:tblW w:type="auto" w:w="0"/>
        <w:jc w:val="center"/>
        <w:tblLook w:firstColumn="1" w:firstRow="1" w:lastColumn="0" w:lastRow="0" w:noHBand="0" w:noVBand="1" w:val="04A0"/>
      </w:tblPr>
      <w:tblGrid>
        <w:gridCol w:w="3456"/>
        <w:gridCol w:w="3456"/>
        <w:gridCol w:w="3456"/>
      </w:tblGrid>
      <w:tr>
        <w:tc>
          <w:tcPr>
            <w:tcW w:type="dxa" w:w="2376"/>
            <w:shd w:fill="1F4E79"/>
            <w:vAlign w:val="top"/>
          </w:tcPr>
          <w:p>
            <w:pPr>
              <w:jc w:val="left"/>
            </w:pPr>
            <w:r/>
            <w:r>
              <w:rPr>
                <w:rFonts w:ascii="Arial" w:hAnsi="Arial"/>
                <w:b/>
                <w:color w:val="FFFFFF"/>
                <w:sz w:val="17"/>
              </w:rPr>
              <w:t>Problem</w:t>
            </w:r>
          </w:p>
        </w:tc>
        <w:tc>
          <w:tcPr>
            <w:tcW w:type="dxa" w:w="4320"/>
            <w:shd w:fill="1F4E79"/>
            <w:vAlign w:val="top"/>
          </w:tcPr>
          <w:p>
            <w:pPr>
              <w:jc w:val="left"/>
            </w:pPr>
            <w:r/>
            <w:r>
              <w:rPr>
                <w:rFonts w:ascii="Arial" w:hAnsi="Arial"/>
                <w:b/>
                <w:color w:val="FFFFFF"/>
                <w:sz w:val="17"/>
              </w:rPr>
              <w:t>Better move</w:t>
            </w:r>
          </w:p>
        </w:tc>
        <w:tc>
          <w:tcPr>
            <w:tcW w:type="dxa" w:w="3096"/>
            <w:shd w:fill="1F4E79"/>
            <w:vAlign w:val="top"/>
          </w:tcPr>
          <w:p>
            <w:pPr>
              <w:jc w:val="left"/>
            </w:pPr>
            <w:r/>
            <w:r>
              <w:rPr>
                <w:rFonts w:ascii="Arial" w:hAnsi="Arial"/>
                <w:b/>
                <w:color w:val="FFFFFF"/>
                <w:sz w:val="17"/>
              </w:rPr>
              <w:t>Why</w:t>
            </w:r>
          </w:p>
        </w:tc>
      </w:tr>
      <w:tr>
        <w:tc>
          <w:tcPr>
            <w:tcW w:type="dxa" w:w="2376"/>
            <w:vAlign w:val="top"/>
          </w:tcPr>
          <w:p>
            <w:pPr>
              <w:jc w:val="left"/>
            </w:pPr>
            <w:r/>
            <w:r>
              <w:rPr>
                <w:rFonts w:ascii="Arial" w:hAnsi="Arial"/>
                <w:b w:val="0"/>
                <w:sz w:val="17"/>
              </w:rPr>
              <w:t>Room looks flat</w:t>
            </w:r>
          </w:p>
        </w:tc>
        <w:tc>
          <w:tcPr>
            <w:tcW w:type="dxa" w:w="4320"/>
            <w:vAlign w:val="top"/>
          </w:tcPr>
          <w:p>
            <w:pPr>
              <w:jc w:val="left"/>
            </w:pPr>
            <w:r/>
            <w:r>
              <w:rPr>
                <w:rFonts w:ascii="Arial" w:hAnsi="Arial"/>
                <w:b w:val="0"/>
                <w:sz w:val="17"/>
              </w:rPr>
              <w:t>Bring in black cloth/flag/negative fill on shadow side.</w:t>
            </w:r>
          </w:p>
        </w:tc>
        <w:tc>
          <w:tcPr>
            <w:tcW w:type="dxa" w:w="3096"/>
            <w:vAlign w:val="top"/>
          </w:tcPr>
          <w:p>
            <w:pPr>
              <w:jc w:val="left"/>
            </w:pPr>
            <w:r/>
            <w:r>
              <w:rPr>
                <w:rFonts w:ascii="Arial" w:hAnsi="Arial"/>
                <w:b w:val="0"/>
                <w:sz w:val="17"/>
              </w:rPr>
              <w:t>Creates shape without starving S-Log3.</w:t>
            </w:r>
          </w:p>
        </w:tc>
      </w:tr>
      <w:tr>
        <w:tc>
          <w:tcPr>
            <w:tcW w:type="dxa" w:w="2376"/>
            <w:vAlign w:val="top"/>
          </w:tcPr>
          <w:p>
            <w:pPr>
              <w:jc w:val="left"/>
            </w:pPr>
            <w:r/>
            <w:r>
              <w:rPr>
                <w:rFonts w:ascii="Arial" w:hAnsi="Arial"/>
                <w:b w:val="0"/>
                <w:sz w:val="17"/>
              </w:rPr>
              <w:t>Face too dark</w:t>
            </w:r>
          </w:p>
        </w:tc>
        <w:tc>
          <w:tcPr>
            <w:tcW w:type="dxa" w:w="4320"/>
            <w:vAlign w:val="top"/>
          </w:tcPr>
          <w:p>
            <w:pPr>
              <w:jc w:val="left"/>
            </w:pPr>
            <w:r/>
            <w:r>
              <w:rPr>
                <w:rFonts w:ascii="Arial" w:hAnsi="Arial"/>
                <w:b w:val="0"/>
                <w:sz w:val="17"/>
              </w:rPr>
              <w:t>Add or move key/fill before lowering exposure.</w:t>
            </w:r>
          </w:p>
        </w:tc>
        <w:tc>
          <w:tcPr>
            <w:tcW w:type="dxa" w:w="3096"/>
            <w:vAlign w:val="top"/>
          </w:tcPr>
          <w:p>
            <w:pPr>
              <w:jc w:val="left"/>
            </w:pPr>
            <w:r/>
            <w:r>
              <w:rPr>
                <w:rFonts w:ascii="Arial" w:hAnsi="Arial"/>
                <w:b w:val="0"/>
                <w:sz w:val="17"/>
              </w:rPr>
              <w:t>Keeps skin alive.</w:t>
            </w:r>
          </w:p>
        </w:tc>
      </w:tr>
      <w:tr>
        <w:tc>
          <w:tcPr>
            <w:tcW w:type="dxa" w:w="2376"/>
            <w:vAlign w:val="top"/>
          </w:tcPr>
          <w:p>
            <w:pPr>
              <w:jc w:val="left"/>
            </w:pPr>
            <w:r/>
            <w:r>
              <w:rPr>
                <w:rFonts w:ascii="Arial" w:hAnsi="Arial"/>
                <w:b w:val="0"/>
                <w:sz w:val="17"/>
              </w:rPr>
              <w:t>Background too bright</w:t>
            </w:r>
          </w:p>
        </w:tc>
        <w:tc>
          <w:tcPr>
            <w:tcW w:type="dxa" w:w="4320"/>
            <w:vAlign w:val="top"/>
          </w:tcPr>
          <w:p>
            <w:pPr>
              <w:jc w:val="left"/>
            </w:pPr>
            <w:r/>
            <w:r>
              <w:rPr>
                <w:rFonts w:ascii="Arial" w:hAnsi="Arial"/>
                <w:b w:val="0"/>
                <w:sz w:val="17"/>
              </w:rPr>
              <w:t>Control practicals, window, wall brightness, or angle.</w:t>
            </w:r>
          </w:p>
        </w:tc>
        <w:tc>
          <w:tcPr>
            <w:tcW w:type="dxa" w:w="3096"/>
            <w:vAlign w:val="top"/>
          </w:tcPr>
          <w:p>
            <w:pPr>
              <w:jc w:val="left"/>
            </w:pPr>
            <w:r/>
            <w:r>
              <w:rPr>
                <w:rFonts w:ascii="Arial" w:hAnsi="Arial"/>
                <w:b w:val="0"/>
                <w:sz w:val="17"/>
              </w:rPr>
              <w:t>Keeps attention on subject.</w:t>
            </w:r>
          </w:p>
        </w:tc>
      </w:tr>
      <w:tr>
        <w:tc>
          <w:tcPr>
            <w:tcW w:type="dxa" w:w="2376"/>
            <w:vAlign w:val="top"/>
          </w:tcPr>
          <w:p>
            <w:pPr>
              <w:jc w:val="left"/>
            </w:pPr>
            <w:r/>
            <w:r>
              <w:rPr>
                <w:rFonts w:ascii="Arial" w:hAnsi="Arial"/>
                <w:b w:val="0"/>
                <w:sz w:val="17"/>
              </w:rPr>
              <w:t>Highlights too hot</w:t>
            </w:r>
          </w:p>
        </w:tc>
        <w:tc>
          <w:tcPr>
            <w:tcW w:type="dxa" w:w="4320"/>
            <w:vAlign w:val="top"/>
          </w:tcPr>
          <w:p>
            <w:pPr>
              <w:jc w:val="left"/>
            </w:pPr>
            <w:r/>
            <w:r>
              <w:rPr>
                <w:rFonts w:ascii="Arial" w:hAnsi="Arial"/>
                <w:b w:val="0"/>
                <w:sz w:val="17"/>
              </w:rPr>
              <w:t>Use ND, flag, diffusion, angle, or reposition subject.</w:t>
            </w:r>
          </w:p>
        </w:tc>
        <w:tc>
          <w:tcPr>
            <w:tcW w:type="dxa" w:w="3096"/>
            <w:vAlign w:val="top"/>
          </w:tcPr>
          <w:p>
            <w:pPr>
              <w:jc w:val="left"/>
            </w:pPr>
            <w:r/>
            <w:r>
              <w:rPr>
                <w:rFonts w:ascii="Arial" w:hAnsi="Arial"/>
                <w:b w:val="0"/>
                <w:sz w:val="17"/>
              </w:rPr>
              <w:t>Protects grade and face balance.</w:t>
            </w:r>
          </w:p>
        </w:tc>
      </w:tr>
      <w:tr>
        <w:tc>
          <w:tcPr>
            <w:tcW w:type="dxa" w:w="2376"/>
            <w:vAlign w:val="top"/>
          </w:tcPr>
          <w:p>
            <w:pPr>
              <w:jc w:val="left"/>
            </w:pPr>
            <w:r/>
            <w:r>
              <w:rPr>
                <w:rFonts w:ascii="Arial" w:hAnsi="Arial"/>
                <w:b w:val="0"/>
                <w:sz w:val="17"/>
              </w:rPr>
              <w:t>Scene too colorful</w:t>
            </w:r>
          </w:p>
        </w:tc>
        <w:tc>
          <w:tcPr>
            <w:tcW w:type="dxa" w:w="4320"/>
            <w:vAlign w:val="top"/>
          </w:tcPr>
          <w:p>
            <w:pPr>
              <w:jc w:val="left"/>
            </w:pPr>
            <w:r/>
            <w:r>
              <w:rPr>
                <w:rFonts w:ascii="Arial" w:hAnsi="Arial"/>
                <w:b w:val="0"/>
                <w:sz w:val="17"/>
              </w:rPr>
              <w:t>Remove or mute bright objects before relying on grade.</w:t>
            </w:r>
          </w:p>
        </w:tc>
        <w:tc>
          <w:tcPr>
            <w:tcW w:type="dxa" w:w="3096"/>
            <w:vAlign w:val="top"/>
          </w:tcPr>
          <w:p>
            <w:pPr>
              <w:jc w:val="left"/>
            </w:pPr>
            <w:r/>
            <w:r>
              <w:rPr>
                <w:rFonts w:ascii="Arial" w:hAnsi="Arial"/>
                <w:b w:val="0"/>
                <w:sz w:val="17"/>
              </w:rPr>
              <w:t>Cleaner color separation.</w:t>
            </w:r>
          </w:p>
        </w:tc>
      </w:tr>
    </w:tbl>
    <w:p/>
    <w:p>
      <w:r>
        <w:br w:type="page"/>
      </w:r>
    </w:p>
    <w:p>
      <w:pPr>
        <w:pStyle w:val="Heading1"/>
      </w:pPr>
      <w:r>
        <w:t>7. Palette, Wardrobe, and Props</w:t>
      </w:r>
    </w:p>
    <w:tbl>
      <w:tblPr>
        <w:tblStyle w:val="TableGrid"/>
        <w:tblW w:type="auto" w:w="0"/>
        <w:jc w:val="center"/>
        <w:tblLook w:firstColumn="1" w:firstRow="1" w:lastColumn="0" w:lastRow="0" w:noHBand="0" w:noVBand="1" w:val="04A0"/>
      </w:tblPr>
      <w:tblGrid>
        <w:gridCol w:w="3456"/>
        <w:gridCol w:w="3456"/>
        <w:gridCol w:w="3456"/>
      </w:tblGrid>
      <w:tr>
        <w:tc>
          <w:tcPr>
            <w:tcW w:type="dxa" w:w="2016"/>
            <w:shd w:fill="1F4E79"/>
            <w:vAlign w:val="top"/>
          </w:tcPr>
          <w:p>
            <w:pPr>
              <w:jc w:val="left"/>
            </w:pPr>
            <w:r/>
            <w:r>
              <w:rPr>
                <w:rFonts w:ascii="Arial" w:hAnsi="Arial"/>
                <w:b/>
                <w:color w:val="FFFFFF"/>
                <w:sz w:val="17"/>
              </w:rPr>
              <w:t>Area</w:t>
            </w:r>
          </w:p>
        </w:tc>
        <w:tc>
          <w:tcPr>
            <w:tcW w:type="dxa" w:w="4824"/>
            <w:shd w:fill="1F4E79"/>
            <w:vAlign w:val="top"/>
          </w:tcPr>
          <w:p>
            <w:pPr>
              <w:jc w:val="left"/>
            </w:pPr>
            <w:r/>
            <w:r>
              <w:rPr>
                <w:rFonts w:ascii="Arial" w:hAnsi="Arial"/>
                <w:b/>
                <w:color w:val="FFFFFF"/>
                <w:sz w:val="17"/>
              </w:rPr>
              <w:t>Muted-color approach</w:t>
            </w:r>
          </w:p>
        </w:tc>
        <w:tc>
          <w:tcPr>
            <w:tcW w:type="dxa" w:w="2952"/>
            <w:shd w:fill="1F4E79"/>
            <w:vAlign w:val="top"/>
          </w:tcPr>
          <w:p>
            <w:pPr>
              <w:jc w:val="left"/>
            </w:pPr>
            <w:r/>
            <w:r>
              <w:rPr>
                <w:rFonts w:ascii="Arial" w:hAnsi="Arial"/>
                <w:b/>
                <w:color w:val="FFFFFF"/>
                <w:sz w:val="17"/>
              </w:rPr>
              <w:t>Stop condition</w:t>
            </w:r>
          </w:p>
        </w:tc>
      </w:tr>
      <w:tr>
        <w:tc>
          <w:tcPr>
            <w:tcW w:type="dxa" w:w="2016"/>
            <w:vAlign w:val="top"/>
          </w:tcPr>
          <w:p>
            <w:pPr>
              <w:jc w:val="left"/>
            </w:pPr>
            <w:r/>
            <w:r>
              <w:rPr>
                <w:rFonts w:ascii="Arial" w:hAnsi="Arial"/>
                <w:b w:val="0"/>
                <w:sz w:val="17"/>
              </w:rPr>
              <w:t>Wardrobe</w:t>
            </w:r>
          </w:p>
        </w:tc>
        <w:tc>
          <w:tcPr>
            <w:tcW w:type="dxa" w:w="4824"/>
            <w:vAlign w:val="top"/>
          </w:tcPr>
          <w:p>
            <w:pPr>
              <w:jc w:val="left"/>
            </w:pPr>
            <w:r/>
            <w:r>
              <w:rPr>
                <w:rFonts w:ascii="Arial" w:hAnsi="Arial"/>
                <w:b w:val="0"/>
                <w:sz w:val="17"/>
              </w:rPr>
              <w:t>Prefer restrained tones, texture, and clothes that support skin.</w:t>
            </w:r>
          </w:p>
        </w:tc>
        <w:tc>
          <w:tcPr>
            <w:tcW w:type="dxa" w:w="2952"/>
            <w:vAlign w:val="top"/>
          </w:tcPr>
          <w:p>
            <w:pPr>
              <w:jc w:val="left"/>
            </w:pPr>
            <w:r/>
            <w:r>
              <w:rPr>
                <w:rFonts w:ascii="Arial" w:hAnsi="Arial"/>
                <w:b w:val="0"/>
                <w:sz w:val="17"/>
              </w:rPr>
              <w:t>Bright shirt or pattern dominates the frame.</w:t>
            </w:r>
          </w:p>
        </w:tc>
      </w:tr>
      <w:tr>
        <w:tc>
          <w:tcPr>
            <w:tcW w:type="dxa" w:w="2016"/>
            <w:vAlign w:val="top"/>
          </w:tcPr>
          <w:p>
            <w:pPr>
              <w:jc w:val="left"/>
            </w:pPr>
            <w:r/>
            <w:r>
              <w:rPr>
                <w:rFonts w:ascii="Arial" w:hAnsi="Arial"/>
                <w:b w:val="0"/>
                <w:sz w:val="17"/>
              </w:rPr>
              <w:t>Props</w:t>
            </w:r>
          </w:p>
        </w:tc>
        <w:tc>
          <w:tcPr>
            <w:tcW w:type="dxa" w:w="4824"/>
            <w:vAlign w:val="top"/>
          </w:tcPr>
          <w:p>
            <w:pPr>
              <w:jc w:val="left"/>
            </w:pPr>
            <w:r/>
            <w:r>
              <w:rPr>
                <w:rFonts w:ascii="Arial" w:hAnsi="Arial"/>
                <w:b w:val="0"/>
                <w:sz w:val="17"/>
              </w:rPr>
              <w:t>Keep story-relevant objects; remove distracting saturated items.</w:t>
            </w:r>
          </w:p>
        </w:tc>
        <w:tc>
          <w:tcPr>
            <w:tcW w:type="dxa" w:w="2952"/>
            <w:vAlign w:val="top"/>
          </w:tcPr>
          <w:p>
            <w:pPr>
              <w:jc w:val="left"/>
            </w:pPr>
            <w:r/>
            <w:r>
              <w:rPr>
                <w:rFonts w:ascii="Arial" w:hAnsi="Arial"/>
                <w:b w:val="0"/>
                <w:sz w:val="17"/>
              </w:rPr>
              <w:t>Viewer looks at prop color instead of subject.</w:t>
            </w:r>
          </w:p>
        </w:tc>
      </w:tr>
      <w:tr>
        <w:tc>
          <w:tcPr>
            <w:tcW w:type="dxa" w:w="2016"/>
            <w:vAlign w:val="top"/>
          </w:tcPr>
          <w:p>
            <w:pPr>
              <w:jc w:val="left"/>
            </w:pPr>
            <w:r/>
            <w:r>
              <w:rPr>
                <w:rFonts w:ascii="Arial" w:hAnsi="Arial"/>
                <w:b w:val="0"/>
                <w:sz w:val="17"/>
              </w:rPr>
              <w:t>Walls / set color</w:t>
            </w:r>
          </w:p>
        </w:tc>
        <w:tc>
          <w:tcPr>
            <w:tcW w:type="dxa" w:w="4824"/>
            <w:vAlign w:val="top"/>
          </w:tcPr>
          <w:p>
            <w:pPr>
              <w:jc w:val="left"/>
            </w:pPr>
            <w:r/>
            <w:r>
              <w:rPr>
                <w:rFonts w:ascii="Arial" w:hAnsi="Arial"/>
                <w:b w:val="0"/>
                <w:sz w:val="17"/>
              </w:rPr>
              <w:t>Use subdued, controlled background tones where possible.</w:t>
            </w:r>
          </w:p>
        </w:tc>
        <w:tc>
          <w:tcPr>
            <w:tcW w:type="dxa" w:w="2952"/>
            <w:vAlign w:val="top"/>
          </w:tcPr>
          <w:p>
            <w:pPr>
              <w:jc w:val="left"/>
            </w:pPr>
            <w:r/>
            <w:r>
              <w:rPr>
                <w:rFonts w:ascii="Arial" w:hAnsi="Arial"/>
                <w:b w:val="0"/>
                <w:sz w:val="17"/>
              </w:rPr>
              <w:t>Wall color spills on skin or fights grade.</w:t>
            </w:r>
          </w:p>
        </w:tc>
      </w:tr>
      <w:tr>
        <w:tc>
          <w:tcPr>
            <w:tcW w:type="dxa" w:w="2016"/>
            <w:vAlign w:val="top"/>
          </w:tcPr>
          <w:p>
            <w:pPr>
              <w:jc w:val="left"/>
            </w:pPr>
            <w:r/>
            <w:r>
              <w:rPr>
                <w:rFonts w:ascii="Arial" w:hAnsi="Arial"/>
                <w:b w:val="0"/>
                <w:sz w:val="17"/>
              </w:rPr>
              <w:t>Practical lamps</w:t>
            </w:r>
          </w:p>
        </w:tc>
        <w:tc>
          <w:tcPr>
            <w:tcW w:type="dxa" w:w="4824"/>
            <w:vAlign w:val="top"/>
          </w:tcPr>
          <w:p>
            <w:pPr>
              <w:jc w:val="left"/>
            </w:pPr>
            <w:r/>
            <w:r>
              <w:rPr>
                <w:rFonts w:ascii="Arial" w:hAnsi="Arial"/>
                <w:b w:val="0"/>
                <w:sz w:val="17"/>
              </w:rPr>
              <w:t>Use as motivated sources, not uncontrolled color contamination.</w:t>
            </w:r>
          </w:p>
        </w:tc>
        <w:tc>
          <w:tcPr>
            <w:tcW w:type="dxa" w:w="2952"/>
            <w:vAlign w:val="top"/>
          </w:tcPr>
          <w:p>
            <w:pPr>
              <w:jc w:val="left"/>
            </w:pPr>
            <w:r/>
            <w:r>
              <w:rPr>
                <w:rFonts w:ascii="Arial" w:hAnsi="Arial"/>
                <w:b w:val="0"/>
                <w:sz w:val="17"/>
              </w:rPr>
              <w:t>Lamp color creates sick skin or mismatched coverage.</w:t>
            </w:r>
          </w:p>
        </w:tc>
      </w:tr>
      <w:tr>
        <w:tc>
          <w:tcPr>
            <w:tcW w:type="dxa" w:w="2016"/>
            <w:vAlign w:val="top"/>
          </w:tcPr>
          <w:p>
            <w:pPr>
              <w:jc w:val="left"/>
            </w:pPr>
            <w:r/>
            <w:r>
              <w:rPr>
                <w:rFonts w:ascii="Arial" w:hAnsi="Arial"/>
                <w:b w:val="0"/>
                <w:sz w:val="17"/>
              </w:rPr>
              <w:t>Skin</w:t>
            </w:r>
          </w:p>
        </w:tc>
        <w:tc>
          <w:tcPr>
            <w:tcW w:type="dxa" w:w="4824"/>
            <w:vAlign w:val="top"/>
          </w:tcPr>
          <w:p>
            <w:pPr>
              <w:jc w:val="left"/>
            </w:pPr>
            <w:r/>
            <w:r>
              <w:rPr>
                <w:rFonts w:ascii="Arial" w:hAnsi="Arial"/>
                <w:b w:val="0"/>
                <w:sz w:val="17"/>
              </w:rPr>
              <w:t>Keep natural. Mute the environment, not the person.</w:t>
            </w:r>
          </w:p>
        </w:tc>
        <w:tc>
          <w:tcPr>
            <w:tcW w:type="dxa" w:w="2952"/>
            <w:vAlign w:val="top"/>
          </w:tcPr>
          <w:p>
            <w:pPr>
              <w:jc w:val="left"/>
            </w:pPr>
            <w:r/>
            <w:r>
              <w:rPr>
                <w:rFonts w:ascii="Arial" w:hAnsi="Arial"/>
                <w:b w:val="0"/>
                <w:sz w:val="17"/>
              </w:rPr>
              <w:t>Face looks gray, dead, or posterized.</w:t>
            </w:r>
          </w:p>
        </w:tc>
      </w:tr>
    </w:tbl>
    <w:p/>
    <w:p>
      <w:pPr>
        <w:pStyle w:val="Heading2"/>
      </w:pPr>
      <w:r>
        <w:t>Fast Palette Audit</w:t>
      </w:r>
    </w:p>
    <w:p>
      <w:pPr>
        <w:pStyle w:val="ListBullet"/>
      </w:pPr>
      <w:r>
        <w:rPr>
          <w:rFonts w:ascii="Arial" w:hAnsi="Arial"/>
          <w:sz w:val="18"/>
        </w:rPr>
        <w:t>Look through the monitor LUT and ask what object has the loudest color.</w:t>
      </w:r>
    </w:p>
    <w:p>
      <w:pPr>
        <w:pStyle w:val="ListBullet"/>
      </w:pPr>
      <w:r>
        <w:rPr>
          <w:rFonts w:ascii="Arial" w:hAnsi="Arial"/>
          <w:sz w:val="18"/>
        </w:rPr>
        <w:t>Remove or reposition bright items that do not serve story.</w:t>
      </w:r>
    </w:p>
    <w:p>
      <w:pPr>
        <w:pStyle w:val="ListBullet"/>
      </w:pPr>
      <w:r>
        <w:rPr>
          <w:rFonts w:ascii="Arial" w:hAnsi="Arial"/>
          <w:sz w:val="18"/>
        </w:rPr>
        <w:t>Avoid mixed-color practicals unless the color conflict is intentional.</w:t>
      </w:r>
    </w:p>
    <w:p>
      <w:pPr>
        <w:pStyle w:val="ListBullet"/>
      </w:pPr>
      <w:r>
        <w:rPr>
          <w:rFonts w:ascii="Arial" w:hAnsi="Arial"/>
          <w:sz w:val="18"/>
        </w:rPr>
        <w:t>Choose wardrobe after considering background separation.</w:t>
      </w:r>
    </w:p>
    <w:p>
      <w:pPr>
        <w:pStyle w:val="ListBullet"/>
      </w:pPr>
      <w:r>
        <w:rPr>
          <w:rFonts w:ascii="Arial" w:hAnsi="Arial"/>
          <w:sz w:val="18"/>
        </w:rPr>
        <w:t>Keep one controllable accent color rather than several accidental colors.</w:t>
      </w:r>
    </w:p>
    <w:p>
      <w:r>
        <w:br w:type="page"/>
      </w:r>
    </w:p>
    <w:p>
      <w:pPr>
        <w:pStyle w:val="Heading1"/>
      </w:pPr>
      <w:r>
        <w:t>8. Background and Practical Lights</w:t>
      </w:r>
    </w:p>
    <w:p>
      <w:r>
        <w:rPr>
          <w:rFonts w:ascii="Arial" w:hAnsi="Arial"/>
          <w:b w:val="0"/>
          <w:i w:val="0"/>
          <w:sz w:val="20"/>
        </w:rPr>
        <w:t>A muted image often fails in the background before it fails on the subject. Bright clutter, uncontrolled windows, saturated practicals, and messy objects make the grade harder and make the shot feel accidental.</w:t>
      </w:r>
    </w:p>
    <w:tbl>
      <w:tblPr>
        <w:tblStyle w:val="TableGrid"/>
        <w:tblW w:type="auto" w:w="0"/>
        <w:jc w:val="center"/>
        <w:tblLook w:firstColumn="1" w:firstRow="1" w:lastColumn="0" w:lastRow="0" w:noHBand="0" w:noVBand="1" w:val="04A0"/>
      </w:tblPr>
      <w:tblGrid>
        <w:gridCol w:w="5184"/>
        <w:gridCol w:w="5184"/>
      </w:tblGrid>
      <w:tr>
        <w:tc>
          <w:tcPr>
            <w:tcW w:type="dxa" w:w="3024"/>
            <w:shd w:fill="1F4E79"/>
            <w:vAlign w:val="top"/>
          </w:tcPr>
          <w:p>
            <w:pPr>
              <w:jc w:val="left"/>
            </w:pPr>
            <w:r/>
            <w:r>
              <w:rPr>
                <w:rFonts w:ascii="Arial" w:hAnsi="Arial"/>
                <w:b/>
                <w:color w:val="FFFFFF"/>
                <w:sz w:val="18"/>
              </w:rPr>
              <w:t>Background issue</w:t>
            </w:r>
          </w:p>
        </w:tc>
        <w:tc>
          <w:tcPr>
            <w:tcW w:type="dxa" w:w="6768"/>
            <w:shd w:fill="1F4E79"/>
            <w:vAlign w:val="top"/>
          </w:tcPr>
          <w:p>
            <w:pPr>
              <w:jc w:val="left"/>
            </w:pPr>
            <w:r/>
            <w:r>
              <w:rPr>
                <w:rFonts w:ascii="Arial" w:hAnsi="Arial"/>
                <w:b/>
                <w:color w:val="FFFFFF"/>
                <w:sz w:val="18"/>
              </w:rPr>
              <w:t>Correction</w:t>
            </w:r>
          </w:p>
        </w:tc>
      </w:tr>
      <w:tr>
        <w:tc>
          <w:tcPr>
            <w:tcW w:type="dxa" w:w="3024"/>
            <w:vAlign w:val="top"/>
          </w:tcPr>
          <w:p>
            <w:pPr>
              <w:jc w:val="left"/>
            </w:pPr>
            <w:r/>
            <w:r>
              <w:rPr>
                <w:rFonts w:ascii="Arial" w:hAnsi="Arial"/>
                <w:b w:val="0"/>
                <w:sz w:val="18"/>
              </w:rPr>
              <w:t>Clutter</w:t>
            </w:r>
          </w:p>
        </w:tc>
        <w:tc>
          <w:tcPr>
            <w:tcW w:type="dxa" w:w="6768"/>
            <w:vAlign w:val="top"/>
          </w:tcPr>
          <w:p>
            <w:pPr>
              <w:jc w:val="left"/>
            </w:pPr>
            <w:r/>
            <w:r>
              <w:rPr>
                <w:rFonts w:ascii="Arial" w:hAnsi="Arial"/>
                <w:b w:val="0"/>
                <w:sz w:val="18"/>
              </w:rPr>
              <w:t>Remove non-story objects; simplify lines and color.</w:t>
            </w:r>
          </w:p>
        </w:tc>
      </w:tr>
      <w:tr>
        <w:tc>
          <w:tcPr>
            <w:tcW w:type="dxa" w:w="3024"/>
            <w:vAlign w:val="top"/>
          </w:tcPr>
          <w:p>
            <w:pPr>
              <w:jc w:val="left"/>
            </w:pPr>
            <w:r/>
            <w:r>
              <w:rPr>
                <w:rFonts w:ascii="Arial" w:hAnsi="Arial"/>
                <w:b w:val="0"/>
                <w:sz w:val="18"/>
              </w:rPr>
              <w:t>Window too bright</w:t>
            </w:r>
          </w:p>
        </w:tc>
        <w:tc>
          <w:tcPr>
            <w:tcW w:type="dxa" w:w="6768"/>
            <w:vAlign w:val="top"/>
          </w:tcPr>
          <w:p>
            <w:pPr>
              <w:jc w:val="left"/>
            </w:pPr>
            <w:r/>
            <w:r>
              <w:rPr>
                <w:rFonts w:ascii="Arial" w:hAnsi="Arial"/>
                <w:b w:val="0"/>
                <w:sz w:val="18"/>
              </w:rPr>
              <w:t>Reposition, diffuse, flag, expose for face/highlight compromise, or use ND.</w:t>
            </w:r>
          </w:p>
        </w:tc>
      </w:tr>
      <w:tr>
        <w:tc>
          <w:tcPr>
            <w:tcW w:type="dxa" w:w="3024"/>
            <w:vAlign w:val="top"/>
          </w:tcPr>
          <w:p>
            <w:pPr>
              <w:jc w:val="left"/>
            </w:pPr>
            <w:r/>
            <w:r>
              <w:rPr>
                <w:rFonts w:ascii="Arial" w:hAnsi="Arial"/>
                <w:b w:val="0"/>
                <w:sz w:val="18"/>
              </w:rPr>
              <w:t>Ugly overhead light</w:t>
            </w:r>
          </w:p>
        </w:tc>
        <w:tc>
          <w:tcPr>
            <w:tcW w:type="dxa" w:w="6768"/>
            <w:vAlign w:val="top"/>
          </w:tcPr>
          <w:p>
            <w:pPr>
              <w:jc w:val="left"/>
            </w:pPr>
            <w:r/>
            <w:r>
              <w:rPr>
                <w:rFonts w:ascii="Arial" w:hAnsi="Arial"/>
                <w:b w:val="0"/>
                <w:sz w:val="18"/>
              </w:rPr>
              <w:t>Turn off, replace, flag, or overpower with controlled key.</w:t>
            </w:r>
          </w:p>
        </w:tc>
      </w:tr>
      <w:tr>
        <w:tc>
          <w:tcPr>
            <w:tcW w:type="dxa" w:w="3024"/>
            <w:vAlign w:val="top"/>
          </w:tcPr>
          <w:p>
            <w:pPr>
              <w:jc w:val="left"/>
            </w:pPr>
            <w:r/>
            <w:r>
              <w:rPr>
                <w:rFonts w:ascii="Arial" w:hAnsi="Arial"/>
                <w:b w:val="0"/>
                <w:sz w:val="18"/>
              </w:rPr>
              <w:t>Practical too saturated</w:t>
            </w:r>
          </w:p>
        </w:tc>
        <w:tc>
          <w:tcPr>
            <w:tcW w:type="dxa" w:w="6768"/>
            <w:vAlign w:val="top"/>
          </w:tcPr>
          <w:p>
            <w:pPr>
              <w:jc w:val="left"/>
            </w:pPr>
            <w:r/>
            <w:r>
              <w:rPr>
                <w:rFonts w:ascii="Arial" w:hAnsi="Arial"/>
                <w:b w:val="0"/>
                <w:sz w:val="18"/>
              </w:rPr>
              <w:t>Dim, gel, move, or make it a controlled accent.</w:t>
            </w:r>
          </w:p>
        </w:tc>
      </w:tr>
      <w:tr>
        <w:tc>
          <w:tcPr>
            <w:tcW w:type="dxa" w:w="3024"/>
            <w:vAlign w:val="top"/>
          </w:tcPr>
          <w:p>
            <w:pPr>
              <w:jc w:val="left"/>
            </w:pPr>
            <w:r/>
            <w:r>
              <w:rPr>
                <w:rFonts w:ascii="Arial" w:hAnsi="Arial"/>
                <w:b w:val="0"/>
                <w:sz w:val="18"/>
              </w:rPr>
              <w:t>Subject blends into wall</w:t>
            </w:r>
          </w:p>
        </w:tc>
        <w:tc>
          <w:tcPr>
            <w:tcW w:type="dxa" w:w="6768"/>
            <w:vAlign w:val="top"/>
          </w:tcPr>
          <w:p>
            <w:pPr>
              <w:jc w:val="left"/>
            </w:pPr>
            <w:r/>
            <w:r>
              <w:rPr>
                <w:rFonts w:ascii="Arial" w:hAnsi="Arial"/>
                <w:b w:val="0"/>
                <w:sz w:val="18"/>
              </w:rPr>
              <w:t>Change angle, add separation, adjust wardrobe, or control wall brightness.</w:t>
            </w:r>
          </w:p>
        </w:tc>
      </w:tr>
    </w:tbl>
    <w:p/>
    <w:p>
      <w:r>
        <w:br w:type="page"/>
      </w:r>
    </w:p>
    <w:p>
      <w:pPr>
        <w:pStyle w:val="Heading1"/>
      </w:pPr>
      <w:r>
        <w:t>9. Lens, Framing, and Movement</w:t>
      </w:r>
    </w:p>
    <w:tbl>
      <w:tblPr>
        <w:tblStyle w:val="TableGrid"/>
        <w:tblW w:type="auto" w:w="0"/>
        <w:jc w:val="center"/>
        <w:tblLook w:firstColumn="1" w:firstRow="1" w:lastColumn="0" w:lastRow="0" w:noHBand="0" w:noVBand="1" w:val="04A0"/>
      </w:tblPr>
      <w:tblGrid>
        <w:gridCol w:w="3456"/>
        <w:gridCol w:w="3456"/>
        <w:gridCol w:w="3456"/>
      </w:tblGrid>
      <w:tr>
        <w:tc>
          <w:tcPr>
            <w:tcW w:type="dxa" w:w="1944"/>
            <w:shd w:fill="1F4E79"/>
            <w:vAlign w:val="top"/>
          </w:tcPr>
          <w:p>
            <w:pPr>
              <w:jc w:val="left"/>
            </w:pPr>
            <w:r/>
            <w:r>
              <w:rPr>
                <w:rFonts w:ascii="Arial" w:hAnsi="Arial"/>
                <w:b/>
                <w:color w:val="FFFFFF"/>
                <w:sz w:val="17"/>
              </w:rPr>
              <w:t>Choice</w:t>
            </w:r>
          </w:p>
        </w:tc>
        <w:tc>
          <w:tcPr>
            <w:tcW w:type="dxa" w:w="4392"/>
            <w:shd w:fill="1F4E79"/>
            <w:vAlign w:val="top"/>
          </w:tcPr>
          <w:p>
            <w:pPr>
              <w:jc w:val="left"/>
            </w:pPr>
            <w:r/>
            <w:r>
              <w:rPr>
                <w:rFonts w:ascii="Arial" w:hAnsi="Arial"/>
                <w:b/>
                <w:color w:val="FFFFFF"/>
                <w:sz w:val="17"/>
              </w:rPr>
              <w:t>Use it to...</w:t>
            </w:r>
          </w:p>
        </w:tc>
        <w:tc>
          <w:tcPr>
            <w:tcW w:type="dxa" w:w="3456"/>
            <w:shd w:fill="1F4E79"/>
            <w:vAlign w:val="top"/>
          </w:tcPr>
          <w:p>
            <w:pPr>
              <w:jc w:val="left"/>
            </w:pPr>
            <w:r/>
            <w:r>
              <w:rPr>
                <w:rFonts w:ascii="Arial" w:hAnsi="Arial"/>
                <w:b/>
                <w:color w:val="FFFFFF"/>
                <w:sz w:val="17"/>
              </w:rPr>
              <w:t>Watch out for...</w:t>
            </w:r>
          </w:p>
        </w:tc>
      </w:tr>
      <w:tr>
        <w:tc>
          <w:tcPr>
            <w:tcW w:type="dxa" w:w="1944"/>
            <w:vAlign w:val="top"/>
          </w:tcPr>
          <w:p>
            <w:pPr>
              <w:jc w:val="left"/>
            </w:pPr>
            <w:r/>
            <w:r>
              <w:rPr>
                <w:rFonts w:ascii="Arial" w:hAnsi="Arial"/>
                <w:b w:val="0"/>
                <w:sz w:val="17"/>
              </w:rPr>
              <w:t>Focal length</w:t>
            </w:r>
          </w:p>
        </w:tc>
        <w:tc>
          <w:tcPr>
            <w:tcW w:type="dxa" w:w="4392"/>
            <w:vAlign w:val="top"/>
          </w:tcPr>
          <w:p>
            <w:pPr>
              <w:jc w:val="left"/>
            </w:pPr>
            <w:r/>
            <w:r>
              <w:rPr>
                <w:rFonts w:ascii="Arial" w:hAnsi="Arial"/>
                <w:b w:val="0"/>
                <w:sz w:val="17"/>
              </w:rPr>
              <w:t>Shape face, compress background, simplify space, control emotional distance.</w:t>
            </w:r>
          </w:p>
        </w:tc>
        <w:tc>
          <w:tcPr>
            <w:tcW w:type="dxa" w:w="3456"/>
            <w:vAlign w:val="top"/>
          </w:tcPr>
          <w:p>
            <w:pPr>
              <w:jc w:val="left"/>
            </w:pPr>
            <w:r/>
            <w:r>
              <w:rPr>
                <w:rFonts w:ascii="Arial" w:hAnsi="Arial"/>
                <w:b w:val="0"/>
                <w:sz w:val="17"/>
              </w:rPr>
              <w:t>Distortion, shallow focus failures, or background chaos.</w:t>
            </w:r>
          </w:p>
        </w:tc>
      </w:tr>
      <w:tr>
        <w:tc>
          <w:tcPr>
            <w:tcW w:type="dxa" w:w="1944"/>
            <w:vAlign w:val="top"/>
          </w:tcPr>
          <w:p>
            <w:pPr>
              <w:jc w:val="left"/>
            </w:pPr>
            <w:r/>
            <w:r>
              <w:rPr>
                <w:rFonts w:ascii="Arial" w:hAnsi="Arial"/>
                <w:b w:val="0"/>
                <w:sz w:val="17"/>
              </w:rPr>
              <w:t>Push-in</w:t>
            </w:r>
          </w:p>
        </w:tc>
        <w:tc>
          <w:tcPr>
            <w:tcW w:type="dxa" w:w="4392"/>
            <w:vAlign w:val="top"/>
          </w:tcPr>
          <w:p>
            <w:pPr>
              <w:jc w:val="left"/>
            </w:pPr>
            <w:r/>
            <w:r>
              <w:rPr>
                <w:rFonts w:ascii="Arial" w:hAnsi="Arial"/>
                <w:b w:val="0"/>
                <w:sz w:val="17"/>
              </w:rPr>
              <w:t>Add cinematic emphasis while keeping perspective natural.</w:t>
            </w:r>
          </w:p>
        </w:tc>
        <w:tc>
          <w:tcPr>
            <w:tcW w:type="dxa" w:w="3456"/>
            <w:vAlign w:val="top"/>
          </w:tcPr>
          <w:p>
            <w:pPr>
              <w:jc w:val="left"/>
            </w:pPr>
            <w:r/>
            <w:r>
              <w:rPr>
                <w:rFonts w:ascii="Arial" w:hAnsi="Arial"/>
                <w:b w:val="0"/>
                <w:sz w:val="17"/>
              </w:rPr>
              <w:t>Focus drift and unmotivated movement.</w:t>
            </w:r>
          </w:p>
        </w:tc>
      </w:tr>
      <w:tr>
        <w:tc>
          <w:tcPr>
            <w:tcW w:type="dxa" w:w="1944"/>
            <w:vAlign w:val="top"/>
          </w:tcPr>
          <w:p>
            <w:pPr>
              <w:jc w:val="left"/>
            </w:pPr>
            <w:r/>
            <w:r>
              <w:rPr>
                <w:rFonts w:ascii="Arial" w:hAnsi="Arial"/>
                <w:b w:val="0"/>
                <w:sz w:val="17"/>
              </w:rPr>
              <w:t>Zoom</w:t>
            </w:r>
          </w:p>
        </w:tc>
        <w:tc>
          <w:tcPr>
            <w:tcW w:type="dxa" w:w="4392"/>
            <w:vAlign w:val="top"/>
          </w:tcPr>
          <w:p>
            <w:pPr>
              <w:jc w:val="left"/>
            </w:pPr>
            <w:r/>
            <w:r>
              <w:rPr>
                <w:rFonts w:ascii="Arial" w:hAnsi="Arial"/>
                <w:b w:val="0"/>
                <w:sz w:val="17"/>
              </w:rPr>
              <w:t>Use deliberately as a stylistic or practical tool.</w:t>
            </w:r>
          </w:p>
        </w:tc>
        <w:tc>
          <w:tcPr>
            <w:tcW w:type="dxa" w:w="3456"/>
            <w:vAlign w:val="top"/>
          </w:tcPr>
          <w:p>
            <w:pPr>
              <w:jc w:val="left"/>
            </w:pPr>
            <w:r/>
            <w:r>
              <w:rPr>
                <w:rFonts w:ascii="Arial" w:hAnsi="Arial"/>
                <w:b w:val="0"/>
                <w:sz w:val="17"/>
              </w:rPr>
              <w:t>Casual zooms that feel like searching.</w:t>
            </w:r>
          </w:p>
        </w:tc>
      </w:tr>
      <w:tr>
        <w:tc>
          <w:tcPr>
            <w:tcW w:type="dxa" w:w="1944"/>
            <w:vAlign w:val="top"/>
          </w:tcPr>
          <w:p>
            <w:pPr>
              <w:jc w:val="left"/>
            </w:pPr>
            <w:r/>
            <w:r>
              <w:rPr>
                <w:rFonts w:ascii="Arial" w:hAnsi="Arial"/>
                <w:b w:val="0"/>
                <w:sz w:val="17"/>
              </w:rPr>
              <w:t>Tripod/slider/dolly</w:t>
            </w:r>
          </w:p>
        </w:tc>
        <w:tc>
          <w:tcPr>
            <w:tcW w:type="dxa" w:w="4392"/>
            <w:vAlign w:val="top"/>
          </w:tcPr>
          <w:p>
            <w:pPr>
              <w:jc w:val="left"/>
            </w:pPr>
            <w:r/>
            <w:r>
              <w:rPr>
                <w:rFonts w:ascii="Arial" w:hAnsi="Arial"/>
                <w:b w:val="0"/>
                <w:sz w:val="17"/>
              </w:rPr>
              <w:t>Create stable, repeatable coverage.</w:t>
            </w:r>
          </w:p>
        </w:tc>
        <w:tc>
          <w:tcPr>
            <w:tcW w:type="dxa" w:w="3456"/>
            <w:vAlign w:val="top"/>
          </w:tcPr>
          <w:p>
            <w:pPr>
              <w:jc w:val="left"/>
            </w:pPr>
            <w:r/>
            <w:r>
              <w:rPr>
                <w:rFonts w:ascii="Arial" w:hAnsi="Arial"/>
                <w:b w:val="0"/>
                <w:sz w:val="17"/>
              </w:rPr>
              <w:t>Overly static shots if story needs energy.</w:t>
            </w:r>
          </w:p>
        </w:tc>
      </w:tr>
      <w:tr>
        <w:tc>
          <w:tcPr>
            <w:tcW w:type="dxa" w:w="1944"/>
            <w:vAlign w:val="top"/>
          </w:tcPr>
          <w:p>
            <w:pPr>
              <w:jc w:val="left"/>
            </w:pPr>
            <w:r/>
            <w:r>
              <w:rPr>
                <w:rFonts w:ascii="Arial" w:hAnsi="Arial"/>
                <w:b w:val="0"/>
                <w:sz w:val="17"/>
              </w:rPr>
              <w:t>Handheld/gimbal</w:t>
            </w:r>
          </w:p>
        </w:tc>
        <w:tc>
          <w:tcPr>
            <w:tcW w:type="dxa" w:w="4392"/>
            <w:vAlign w:val="top"/>
          </w:tcPr>
          <w:p>
            <w:pPr>
              <w:jc w:val="left"/>
            </w:pPr>
            <w:r/>
            <w:r>
              <w:rPr>
                <w:rFonts w:ascii="Arial" w:hAnsi="Arial"/>
                <w:b w:val="0"/>
                <w:sz w:val="17"/>
              </w:rPr>
              <w:t>Follow documentary or emotional movement.</w:t>
            </w:r>
          </w:p>
        </w:tc>
        <w:tc>
          <w:tcPr>
            <w:tcW w:type="dxa" w:w="3456"/>
            <w:vAlign w:val="top"/>
          </w:tcPr>
          <w:p>
            <w:pPr>
              <w:jc w:val="left"/>
            </w:pPr>
            <w:r/>
            <w:r>
              <w:rPr>
                <w:rFonts w:ascii="Arial" w:hAnsi="Arial"/>
                <w:b w:val="0"/>
                <w:sz w:val="17"/>
              </w:rPr>
              <w:t>Focus reliability and rolling composition errors.</w:t>
            </w:r>
          </w:p>
        </w:tc>
      </w:tr>
    </w:tbl>
    <w:p/>
    <w:p>
      <w:pPr>
        <w:pStyle w:val="Heading2"/>
      </w:pPr>
      <w:r>
        <w:t>Movement Rule</w:t>
      </w:r>
    </w:p>
    <w:p>
      <w:pPr>
        <w:pStyle w:val="ListBullet"/>
      </w:pPr>
      <w:r>
        <w:rPr>
          <w:rFonts w:ascii="Arial" w:hAnsi="Arial"/>
          <w:sz w:val="18"/>
        </w:rPr>
        <w:t>Rehearse movement if focus or framing can fail.</w:t>
      </w:r>
    </w:p>
    <w:p>
      <w:pPr>
        <w:pStyle w:val="ListBullet"/>
      </w:pPr>
      <w:r>
        <w:rPr>
          <w:rFonts w:ascii="Arial" w:hAnsi="Arial"/>
          <w:sz w:val="18"/>
        </w:rPr>
        <w:t>Recheck focus after zoom/reframe.</w:t>
      </w:r>
    </w:p>
    <w:p>
      <w:pPr>
        <w:pStyle w:val="ListBullet"/>
      </w:pPr>
      <w:r>
        <w:rPr>
          <w:rFonts w:ascii="Arial" w:hAnsi="Arial"/>
          <w:sz w:val="18"/>
        </w:rPr>
        <w:t>Choose movement for story, not because the camera can move.</w:t>
      </w:r>
    </w:p>
    <w:p>
      <w:pPr>
        <w:pStyle w:val="ListBullet"/>
      </w:pPr>
      <w:r>
        <w:rPr>
          <w:rFonts w:ascii="Arial" w:hAnsi="Arial"/>
          <w:sz w:val="18"/>
        </w:rPr>
        <w:t>For actor reels, do not let movement distract from performance.</w:t>
      </w:r>
    </w:p>
    <w:p>
      <w:r>
        <w:br w:type="page"/>
      </w:r>
    </w:p>
    <w:p>
      <w:pPr>
        <w:pStyle w:val="Heading1"/>
      </w:pPr>
      <w:r>
        <w:t>10. Actor Reel, Feature, and Documentary Priorities</w:t>
      </w:r>
    </w:p>
    <w:tbl>
      <w:tblPr>
        <w:tblStyle w:val="TableGrid"/>
        <w:tblW w:type="auto" w:w="0"/>
        <w:jc w:val="center"/>
        <w:tblLook w:firstColumn="1" w:firstRow="1" w:lastColumn="0" w:lastRow="0" w:noHBand="0" w:noVBand="1" w:val="04A0"/>
      </w:tblPr>
      <w:tblGrid>
        <w:gridCol w:w="3456"/>
        <w:gridCol w:w="3456"/>
        <w:gridCol w:w="3456"/>
      </w:tblGrid>
      <w:tr>
        <w:tc>
          <w:tcPr>
            <w:tcW w:type="dxa" w:w="2088"/>
            <w:shd w:fill="1F4E79"/>
            <w:vAlign w:val="top"/>
          </w:tcPr>
          <w:p>
            <w:pPr>
              <w:jc w:val="left"/>
            </w:pPr>
            <w:r/>
            <w:r>
              <w:rPr>
                <w:rFonts w:ascii="Arial" w:hAnsi="Arial"/>
                <w:b/>
                <w:color w:val="FFFFFF"/>
                <w:sz w:val="18"/>
              </w:rPr>
              <w:t>Production type</w:t>
            </w:r>
          </w:p>
        </w:tc>
        <w:tc>
          <w:tcPr>
            <w:tcW w:type="dxa" w:w="3168"/>
            <w:shd w:fill="1F4E79"/>
            <w:vAlign w:val="top"/>
          </w:tcPr>
          <w:p>
            <w:pPr>
              <w:jc w:val="left"/>
            </w:pPr>
            <w:r/>
            <w:r>
              <w:rPr>
                <w:rFonts w:ascii="Arial" w:hAnsi="Arial"/>
                <w:b/>
                <w:color w:val="FFFFFF"/>
                <w:sz w:val="18"/>
              </w:rPr>
              <w:t>Visual priority</w:t>
            </w:r>
          </w:p>
        </w:tc>
        <w:tc>
          <w:tcPr>
            <w:tcW w:type="dxa" w:w="4536"/>
            <w:shd w:fill="1F4E79"/>
            <w:vAlign w:val="top"/>
          </w:tcPr>
          <w:p>
            <w:pPr>
              <w:jc w:val="left"/>
            </w:pPr>
            <w:r/>
            <w:r>
              <w:rPr>
                <w:rFonts w:ascii="Arial" w:hAnsi="Arial"/>
                <w:b/>
                <w:color w:val="FFFFFF"/>
                <w:sz w:val="18"/>
              </w:rPr>
              <w:t>Summary rule</w:t>
            </w:r>
          </w:p>
        </w:tc>
      </w:tr>
      <w:tr>
        <w:tc>
          <w:tcPr>
            <w:tcW w:type="dxa" w:w="2088"/>
            <w:vAlign w:val="top"/>
          </w:tcPr>
          <w:p>
            <w:pPr>
              <w:jc w:val="left"/>
            </w:pPr>
            <w:r/>
            <w:r>
              <w:rPr>
                <w:rFonts w:ascii="Arial" w:hAnsi="Arial"/>
                <w:b w:val="0"/>
                <w:sz w:val="18"/>
              </w:rPr>
              <w:t>Actor reel</w:t>
            </w:r>
          </w:p>
        </w:tc>
        <w:tc>
          <w:tcPr>
            <w:tcW w:type="dxa" w:w="3168"/>
            <w:vAlign w:val="top"/>
          </w:tcPr>
          <w:p>
            <w:pPr>
              <w:jc w:val="left"/>
            </w:pPr>
            <w:r/>
            <w:r>
              <w:rPr>
                <w:rFonts w:ascii="Arial" w:hAnsi="Arial"/>
                <w:b w:val="0"/>
                <w:sz w:val="18"/>
              </w:rPr>
              <w:t>Performance clarity.</w:t>
            </w:r>
          </w:p>
        </w:tc>
        <w:tc>
          <w:tcPr>
            <w:tcW w:type="dxa" w:w="4536"/>
            <w:vAlign w:val="top"/>
          </w:tcPr>
          <w:p>
            <w:pPr>
              <w:jc w:val="left"/>
            </w:pPr>
            <w:r/>
            <w:r>
              <w:rPr>
                <w:rFonts w:ascii="Arial" w:hAnsi="Arial"/>
                <w:b w:val="0"/>
                <w:sz w:val="18"/>
              </w:rPr>
              <w:t>The camera style must support the actor. Face and eyes must be readable.</w:t>
            </w:r>
          </w:p>
        </w:tc>
      </w:tr>
      <w:tr>
        <w:tc>
          <w:tcPr>
            <w:tcW w:type="dxa" w:w="2088"/>
            <w:vAlign w:val="top"/>
          </w:tcPr>
          <w:p>
            <w:pPr>
              <w:jc w:val="left"/>
            </w:pPr>
            <w:r/>
            <w:r>
              <w:rPr>
                <w:rFonts w:ascii="Arial" w:hAnsi="Arial"/>
                <w:b w:val="0"/>
                <w:sz w:val="18"/>
              </w:rPr>
              <w:t>Feature scene</w:t>
            </w:r>
          </w:p>
        </w:tc>
        <w:tc>
          <w:tcPr>
            <w:tcW w:type="dxa" w:w="3168"/>
            <w:vAlign w:val="top"/>
          </w:tcPr>
          <w:p>
            <w:pPr>
              <w:jc w:val="left"/>
            </w:pPr>
            <w:r/>
            <w:r>
              <w:rPr>
                <w:rFonts w:ascii="Arial" w:hAnsi="Arial"/>
                <w:b w:val="0"/>
                <w:sz w:val="18"/>
              </w:rPr>
              <w:t>Visual grammar and continuity.</w:t>
            </w:r>
          </w:p>
        </w:tc>
        <w:tc>
          <w:tcPr>
            <w:tcW w:type="dxa" w:w="4536"/>
            <w:vAlign w:val="top"/>
          </w:tcPr>
          <w:p>
            <w:pPr>
              <w:jc w:val="left"/>
            </w:pPr>
            <w:r/>
            <w:r>
              <w:rPr>
                <w:rFonts w:ascii="Arial" w:hAnsi="Arial"/>
                <w:b w:val="0"/>
                <w:sz w:val="18"/>
              </w:rPr>
              <w:t>Shots must match, cut together, and share motivated light direction.</w:t>
            </w:r>
          </w:p>
        </w:tc>
      </w:tr>
      <w:tr>
        <w:tc>
          <w:tcPr>
            <w:tcW w:type="dxa" w:w="2088"/>
            <w:vAlign w:val="top"/>
          </w:tcPr>
          <w:p>
            <w:pPr>
              <w:jc w:val="left"/>
            </w:pPr>
            <w:r/>
            <w:r>
              <w:rPr>
                <w:rFonts w:ascii="Arial" w:hAnsi="Arial"/>
                <w:b w:val="0"/>
                <w:sz w:val="18"/>
              </w:rPr>
              <w:t>Documentary</w:t>
            </w:r>
          </w:p>
        </w:tc>
        <w:tc>
          <w:tcPr>
            <w:tcW w:type="dxa" w:w="3168"/>
            <w:vAlign w:val="top"/>
          </w:tcPr>
          <w:p>
            <w:pPr>
              <w:jc w:val="left"/>
            </w:pPr>
            <w:r/>
            <w:r>
              <w:rPr>
                <w:rFonts w:ascii="Arial" w:hAnsi="Arial"/>
                <w:b w:val="0"/>
                <w:sz w:val="18"/>
              </w:rPr>
              <w:t>Credibility and intelligibility.</w:t>
            </w:r>
          </w:p>
        </w:tc>
        <w:tc>
          <w:tcPr>
            <w:tcW w:type="dxa" w:w="4536"/>
            <w:vAlign w:val="top"/>
          </w:tcPr>
          <w:p>
            <w:pPr>
              <w:jc w:val="left"/>
            </w:pPr>
            <w:r/>
            <w:r>
              <w:rPr>
                <w:rFonts w:ascii="Arial" w:hAnsi="Arial"/>
                <w:b w:val="0"/>
                <w:sz w:val="18"/>
              </w:rPr>
              <w:t>Truthful faces, clean backgrounds, and fast controlled setups matter more than forced stylization.</w:t>
            </w:r>
          </w:p>
        </w:tc>
      </w:tr>
    </w:tbl>
    <w:p/>
    <w:p>
      <w:pPr>
        <w:pStyle w:val="Heading2"/>
      </w:pPr>
      <w:r>
        <w:t>Production-Type Stop Tests</w:t>
      </w:r>
    </w:p>
    <w:p>
      <w:pPr>
        <w:pStyle w:val="ListBullet"/>
      </w:pPr>
      <w:r>
        <w:rPr>
          <w:rFonts w:ascii="Arial" w:hAnsi="Arial"/>
          <w:sz w:val="18"/>
        </w:rPr>
        <w:t>Actor reel: If the style hides the actor, stop.</w:t>
      </w:r>
    </w:p>
    <w:p>
      <w:pPr>
        <w:pStyle w:val="ListBullet"/>
      </w:pPr>
      <w:r>
        <w:rPr>
          <w:rFonts w:ascii="Arial" w:hAnsi="Arial"/>
          <w:sz w:val="18"/>
        </w:rPr>
        <w:t>Feature: If matching coverage is breaking, stop.</w:t>
      </w:r>
    </w:p>
    <w:p>
      <w:pPr>
        <w:pStyle w:val="ListBullet"/>
      </w:pPr>
      <w:r>
        <w:rPr>
          <w:rFonts w:ascii="Arial" w:hAnsi="Arial"/>
          <w:sz w:val="18"/>
        </w:rPr>
        <w:t>Documentary: If the image feels artificial and credibility suffers, stop.</w:t>
      </w:r>
    </w:p>
    <w:p>
      <w:pPr>
        <w:pStyle w:val="ListBullet"/>
      </w:pPr>
      <w:r>
        <w:rPr>
          <w:rFonts w:ascii="Arial" w:hAnsi="Arial"/>
          <w:sz w:val="18"/>
        </w:rPr>
        <w:t>All types: If audio, focus, exposure, or media identity is not verified, stop.</w:t>
      </w:r>
    </w:p>
    <w:p>
      <w:r>
        <w:br w:type="page"/>
      </w:r>
    </w:p>
    <w:p>
      <w:pPr>
        <w:pStyle w:val="Heading1"/>
      </w:pPr>
      <w:r>
        <w:t>11. Grade Restraint and Final Stop Tests</w:t>
      </w:r>
    </w:p>
    <w:tbl>
      <w:tblPr>
        <w:tblStyle w:val="TableGrid"/>
        <w:tblW w:type="auto" w:w="0"/>
        <w:jc w:val="center"/>
        <w:tblLook w:firstColumn="1" w:firstRow="1" w:lastColumn="0" w:lastRow="0" w:noHBand="0" w:noVBand="1" w:val="04A0"/>
      </w:tblPr>
      <w:tblGrid>
        <w:gridCol w:w="5184"/>
        <w:gridCol w:w="5184"/>
      </w:tblGrid>
      <w:tr>
        <w:tc>
          <w:tcPr>
            <w:tcW w:type="dxa" w:w="2304"/>
            <w:shd w:fill="1F4E79"/>
            <w:vAlign w:val="top"/>
          </w:tcPr>
          <w:p>
            <w:pPr>
              <w:jc w:val="left"/>
            </w:pPr>
            <w:r/>
            <w:r>
              <w:rPr>
                <w:rFonts w:ascii="Arial" w:hAnsi="Arial"/>
                <w:b/>
                <w:color w:val="FFFFFF"/>
                <w:sz w:val="18"/>
              </w:rPr>
              <w:t>Stage</w:t>
            </w:r>
          </w:p>
        </w:tc>
        <w:tc>
          <w:tcPr>
            <w:tcW w:type="dxa" w:w="7488"/>
            <w:shd w:fill="1F4E79"/>
            <w:vAlign w:val="top"/>
          </w:tcPr>
          <w:p>
            <w:pPr>
              <w:jc w:val="left"/>
            </w:pPr>
            <w:r/>
            <w:r>
              <w:rPr>
                <w:rFonts w:ascii="Arial" w:hAnsi="Arial"/>
                <w:b/>
                <w:color w:val="FFFFFF"/>
                <w:sz w:val="18"/>
              </w:rPr>
              <w:t>Check</w:t>
            </w:r>
          </w:p>
        </w:tc>
      </w:tr>
      <w:tr>
        <w:tc>
          <w:tcPr>
            <w:tcW w:type="dxa" w:w="2304"/>
            <w:vAlign w:val="top"/>
          </w:tcPr>
          <w:p>
            <w:pPr>
              <w:jc w:val="left"/>
            </w:pPr>
            <w:r/>
            <w:r>
              <w:rPr>
                <w:rFonts w:ascii="Arial" w:hAnsi="Arial"/>
                <w:b w:val="0"/>
                <w:sz w:val="18"/>
              </w:rPr>
              <w:t>Before grading</w:t>
            </w:r>
          </w:p>
        </w:tc>
        <w:tc>
          <w:tcPr>
            <w:tcW w:type="dxa" w:w="7488"/>
            <w:vAlign w:val="top"/>
          </w:tcPr>
          <w:p>
            <w:pPr>
              <w:jc w:val="left"/>
            </w:pPr>
            <w:r/>
            <w:r>
              <w:rPr>
                <w:rFonts w:ascii="Arial" w:hAnsi="Arial"/>
                <w:b w:val="0"/>
                <w:sz w:val="18"/>
              </w:rPr>
              <w:t>Confirm footage was recorded as clean S-Log3 unless deliberately baked.</w:t>
            </w:r>
          </w:p>
        </w:tc>
      </w:tr>
      <w:tr>
        <w:tc>
          <w:tcPr>
            <w:tcW w:type="dxa" w:w="2304"/>
            <w:vAlign w:val="top"/>
          </w:tcPr>
          <w:p>
            <w:pPr>
              <w:jc w:val="left"/>
            </w:pPr>
            <w:r/>
            <w:r>
              <w:rPr>
                <w:rFonts w:ascii="Arial" w:hAnsi="Arial"/>
                <w:b w:val="0"/>
                <w:sz w:val="18"/>
              </w:rPr>
              <w:t>Technical transform</w:t>
            </w:r>
          </w:p>
        </w:tc>
        <w:tc>
          <w:tcPr>
            <w:tcW w:type="dxa" w:w="7488"/>
            <w:vAlign w:val="top"/>
          </w:tcPr>
          <w:p>
            <w:pPr>
              <w:jc w:val="left"/>
            </w:pPr>
            <w:r/>
            <w:r>
              <w:rPr>
                <w:rFonts w:ascii="Arial" w:hAnsi="Arial"/>
                <w:b w:val="0"/>
                <w:sz w:val="18"/>
              </w:rPr>
              <w:t>Apply correct color management or LUT workflow. Do not stack untested looks.</w:t>
            </w:r>
          </w:p>
        </w:tc>
      </w:tr>
      <w:tr>
        <w:tc>
          <w:tcPr>
            <w:tcW w:type="dxa" w:w="2304"/>
            <w:vAlign w:val="top"/>
          </w:tcPr>
          <w:p>
            <w:pPr>
              <w:jc w:val="left"/>
            </w:pPr>
            <w:r/>
            <w:r>
              <w:rPr>
                <w:rFonts w:ascii="Arial" w:hAnsi="Arial"/>
                <w:b w:val="0"/>
                <w:sz w:val="18"/>
              </w:rPr>
              <w:t>Skin pass</w:t>
            </w:r>
          </w:p>
        </w:tc>
        <w:tc>
          <w:tcPr>
            <w:tcW w:type="dxa" w:w="7488"/>
            <w:vAlign w:val="top"/>
          </w:tcPr>
          <w:p>
            <w:pPr>
              <w:jc w:val="left"/>
            </w:pPr>
            <w:r/>
            <w:r>
              <w:rPr>
                <w:rFonts w:ascii="Arial" w:hAnsi="Arial"/>
                <w:b w:val="0"/>
                <w:sz w:val="18"/>
              </w:rPr>
              <w:t>Keep skin natural before pushing palette.</w:t>
            </w:r>
          </w:p>
        </w:tc>
      </w:tr>
      <w:tr>
        <w:tc>
          <w:tcPr>
            <w:tcW w:type="dxa" w:w="2304"/>
            <w:vAlign w:val="top"/>
          </w:tcPr>
          <w:p>
            <w:pPr>
              <w:jc w:val="left"/>
            </w:pPr>
            <w:r/>
            <w:r>
              <w:rPr>
                <w:rFonts w:ascii="Arial" w:hAnsi="Arial"/>
                <w:b w:val="0"/>
                <w:sz w:val="18"/>
              </w:rPr>
              <w:t>Contrast pass</w:t>
            </w:r>
          </w:p>
        </w:tc>
        <w:tc>
          <w:tcPr>
            <w:tcW w:type="dxa" w:w="7488"/>
            <w:vAlign w:val="top"/>
          </w:tcPr>
          <w:p>
            <w:pPr>
              <w:jc w:val="left"/>
            </w:pPr>
            <w:r/>
            <w:r>
              <w:rPr>
                <w:rFonts w:ascii="Arial" w:hAnsi="Arial"/>
                <w:b w:val="0"/>
                <w:sz w:val="18"/>
              </w:rPr>
              <w:t>Add shape without crushing important shadows.</w:t>
            </w:r>
          </w:p>
        </w:tc>
      </w:tr>
      <w:tr>
        <w:tc>
          <w:tcPr>
            <w:tcW w:type="dxa" w:w="2304"/>
            <w:vAlign w:val="top"/>
          </w:tcPr>
          <w:p>
            <w:pPr>
              <w:jc w:val="left"/>
            </w:pPr>
            <w:r/>
            <w:r>
              <w:rPr>
                <w:rFonts w:ascii="Arial" w:hAnsi="Arial"/>
                <w:b w:val="0"/>
                <w:sz w:val="18"/>
              </w:rPr>
              <w:t>Saturation pass</w:t>
            </w:r>
          </w:p>
        </w:tc>
        <w:tc>
          <w:tcPr>
            <w:tcW w:type="dxa" w:w="7488"/>
            <w:vAlign w:val="top"/>
          </w:tcPr>
          <w:p>
            <w:pPr>
              <w:jc w:val="left"/>
            </w:pPr>
            <w:r/>
            <w:r>
              <w:rPr>
                <w:rFonts w:ascii="Arial" w:hAnsi="Arial"/>
                <w:b w:val="0"/>
                <w:sz w:val="18"/>
              </w:rPr>
              <w:t>Mute distracting environment color, not the human face.</w:t>
            </w:r>
          </w:p>
        </w:tc>
      </w:tr>
      <w:tr>
        <w:tc>
          <w:tcPr>
            <w:tcW w:type="dxa" w:w="2304"/>
            <w:vAlign w:val="top"/>
          </w:tcPr>
          <w:p>
            <w:pPr>
              <w:jc w:val="left"/>
            </w:pPr>
            <w:r/>
            <w:r>
              <w:rPr>
                <w:rFonts w:ascii="Arial" w:hAnsi="Arial"/>
                <w:b w:val="0"/>
                <w:sz w:val="18"/>
              </w:rPr>
              <w:t>Continuity pass</w:t>
            </w:r>
          </w:p>
        </w:tc>
        <w:tc>
          <w:tcPr>
            <w:tcW w:type="dxa" w:w="7488"/>
            <w:vAlign w:val="top"/>
          </w:tcPr>
          <w:p>
            <w:pPr>
              <w:jc w:val="left"/>
            </w:pPr>
            <w:r/>
            <w:r>
              <w:rPr>
                <w:rFonts w:ascii="Arial" w:hAnsi="Arial"/>
                <w:b w:val="0"/>
                <w:sz w:val="18"/>
              </w:rPr>
              <w:t>Compare coverage and scenes; do not grade each shot in isolation.</w:t>
            </w:r>
          </w:p>
        </w:tc>
      </w:tr>
      <w:tr>
        <w:tc>
          <w:tcPr>
            <w:tcW w:type="dxa" w:w="2304"/>
            <w:vAlign w:val="top"/>
          </w:tcPr>
          <w:p>
            <w:pPr>
              <w:jc w:val="left"/>
            </w:pPr>
            <w:r/>
            <w:r>
              <w:rPr>
                <w:rFonts w:ascii="Arial" w:hAnsi="Arial"/>
                <w:b w:val="0"/>
                <w:sz w:val="18"/>
              </w:rPr>
              <w:t>Export review</w:t>
            </w:r>
          </w:p>
        </w:tc>
        <w:tc>
          <w:tcPr>
            <w:tcW w:type="dxa" w:w="7488"/>
            <w:vAlign w:val="top"/>
          </w:tcPr>
          <w:p>
            <w:pPr>
              <w:jc w:val="left"/>
            </w:pPr>
            <w:r/>
            <w:r>
              <w:rPr>
                <w:rFonts w:ascii="Arial" w:hAnsi="Arial"/>
                <w:b w:val="0"/>
                <w:sz w:val="18"/>
              </w:rPr>
              <w:t>Watch faces, eyes, shadows, highlights, and audio sync on a normal viewing display.</w:t>
            </w:r>
          </w:p>
        </w:tc>
      </w:tr>
    </w:tbl>
    <w:p/>
    <w:tbl>
      <w:tblPr>
        <w:tblW w:type="auto" w:w="0"/>
        <w:jc w:val="center"/>
        <w:tblLook w:firstColumn="1" w:firstRow="1" w:lastColumn="0" w:lastRow="0" w:noHBand="0" w:noVBand="1" w:val="04A0"/>
      </w:tblPr>
      <w:tblGrid>
        <w:gridCol w:w="10368"/>
      </w:tblGrid>
      <w:tr>
        <w:tc>
          <w:tcPr>
            <w:tcW w:type="dxa" w:w="10368"/>
            <w:shd w:fill="FCE4D6"/>
          </w:tcPr>
          <w:p>
            <w:r>
              <w:rPr>
                <w:rFonts w:ascii="Arial" w:hAnsi="Arial"/>
                <w:b/>
                <w:sz w:val="19"/>
              </w:rPr>
              <w:t xml:space="preserve">Final visual rule: </w:t>
            </w:r>
            <w:r>
              <w:rPr>
                <w:rFonts w:ascii="Arial" w:hAnsi="Arial"/>
                <w:sz w:val="19"/>
              </w:rPr>
              <w:t>If the grade has to rescue underexposure, the production method already failed. Preserve the negative first.</w:t>
            </w:r>
          </w:p>
        </w:tc>
      </w:tr>
    </w:tbl>
    <w:p/>
    <w:p>
      <w:r>
        <w:br w:type="page"/>
      </w:r>
    </w:p>
    <w:p>
      <w:pPr>
        <w:pStyle w:val="Heading1"/>
      </w:pPr>
      <w:r>
        <w:t>12. Source Map</w:t>
      </w:r>
    </w:p>
    <w:tbl>
      <w:tblPr>
        <w:tblStyle w:val="TableGrid"/>
        <w:tblW w:type="auto" w:w="0"/>
        <w:jc w:val="center"/>
        <w:tblLook w:firstColumn="1" w:firstRow="1" w:lastColumn="0" w:lastRow="0" w:noHBand="0" w:noVBand="1" w:val="04A0"/>
      </w:tblPr>
      <w:tblGrid>
        <w:gridCol w:w="5184"/>
        <w:gridCol w:w="5184"/>
      </w:tblGrid>
      <w:tr>
        <w:tc>
          <w:tcPr>
            <w:tcW w:type="dxa" w:w="3456"/>
            <w:shd w:fill="1F4E79"/>
            <w:vAlign w:val="top"/>
          </w:tcPr>
          <w:p>
            <w:pPr>
              <w:jc w:val="left"/>
            </w:pPr>
            <w:r/>
            <w:r>
              <w:rPr>
                <w:rFonts w:ascii="Arial" w:hAnsi="Arial"/>
                <w:b/>
                <w:color w:val="FFFFFF"/>
                <w:sz w:val="18"/>
              </w:rPr>
              <w:t>Topic</w:t>
            </w:r>
          </w:p>
        </w:tc>
        <w:tc>
          <w:tcPr>
            <w:tcW w:type="dxa" w:w="6336"/>
            <w:shd w:fill="1F4E79"/>
            <w:vAlign w:val="top"/>
          </w:tcPr>
          <w:p>
            <w:pPr>
              <w:jc w:val="left"/>
            </w:pPr>
            <w:r/>
            <w:r>
              <w:rPr>
                <w:rFonts w:ascii="Arial" w:hAnsi="Arial"/>
                <w:b/>
                <w:color w:val="FFFFFF"/>
                <w:sz w:val="18"/>
              </w:rPr>
              <w:t>Handbook source area</w:t>
            </w:r>
          </w:p>
        </w:tc>
      </w:tr>
      <w:tr>
        <w:tc>
          <w:tcPr>
            <w:tcW w:type="dxa" w:w="3456"/>
            <w:vAlign w:val="top"/>
          </w:tcPr>
          <w:p>
            <w:pPr>
              <w:jc w:val="left"/>
            </w:pPr>
            <w:r/>
            <w:r>
              <w:rPr>
                <w:rFonts w:ascii="Arial" w:hAnsi="Arial"/>
                <w:b w:val="0"/>
                <w:sz w:val="18"/>
              </w:rPr>
              <w:t>Project purpose / doctrine</w:t>
            </w:r>
          </w:p>
        </w:tc>
        <w:tc>
          <w:tcPr>
            <w:tcW w:type="dxa" w:w="6336"/>
            <w:vAlign w:val="top"/>
          </w:tcPr>
          <w:p>
            <w:pPr>
              <w:jc w:val="left"/>
            </w:pPr>
            <w:r/>
            <w:r>
              <w:rPr>
                <w:rFonts w:ascii="Arial" w:hAnsi="Arial"/>
                <w:b w:val="0"/>
                <w:sz w:val="18"/>
              </w:rPr>
              <w:t>Chapters 1-2, pp. 2-18.</w:t>
            </w:r>
          </w:p>
        </w:tc>
      </w:tr>
      <w:tr>
        <w:tc>
          <w:tcPr>
            <w:tcW w:type="dxa" w:w="3456"/>
            <w:vAlign w:val="top"/>
          </w:tcPr>
          <w:p>
            <w:pPr>
              <w:jc w:val="left"/>
            </w:pPr>
            <w:r/>
            <w:r>
              <w:rPr>
                <w:rFonts w:ascii="Arial" w:hAnsi="Arial"/>
                <w:b w:val="0"/>
                <w:sz w:val="18"/>
              </w:rPr>
              <w:t>Camera controls</w:t>
            </w:r>
          </w:p>
        </w:tc>
        <w:tc>
          <w:tcPr>
            <w:tcW w:type="dxa" w:w="6336"/>
            <w:vAlign w:val="top"/>
          </w:tcPr>
          <w:p>
            <w:pPr>
              <w:jc w:val="left"/>
            </w:pPr>
            <w:r/>
            <w:r>
              <w:rPr>
                <w:rFonts w:ascii="Arial" w:hAnsi="Arial"/>
                <w:b w:val="0"/>
                <w:sz w:val="18"/>
              </w:rPr>
              <w:t>Chapters 10-18, pp. 68-141.</w:t>
            </w:r>
          </w:p>
        </w:tc>
      </w:tr>
      <w:tr>
        <w:tc>
          <w:tcPr>
            <w:tcW w:type="dxa" w:w="3456"/>
            <w:vAlign w:val="top"/>
          </w:tcPr>
          <w:p>
            <w:pPr>
              <w:jc w:val="left"/>
            </w:pPr>
            <w:r/>
            <w:r>
              <w:rPr>
                <w:rFonts w:ascii="Arial" w:hAnsi="Arial"/>
                <w:b w:val="0"/>
                <w:sz w:val="18"/>
              </w:rPr>
              <w:t>LUT / monitor / settings card</w:t>
            </w:r>
          </w:p>
        </w:tc>
        <w:tc>
          <w:tcPr>
            <w:tcW w:type="dxa" w:w="6336"/>
            <w:vAlign w:val="top"/>
          </w:tcPr>
          <w:p>
            <w:pPr>
              <w:jc w:val="left"/>
            </w:pPr>
            <w:r/>
            <w:r>
              <w:rPr>
                <w:rFonts w:ascii="Arial" w:hAnsi="Arial"/>
                <w:b w:val="0"/>
                <w:sz w:val="18"/>
              </w:rPr>
              <w:t>Chapters 19-22, pp. 142-170.</w:t>
            </w:r>
          </w:p>
        </w:tc>
      </w:tr>
      <w:tr>
        <w:tc>
          <w:tcPr>
            <w:tcW w:type="dxa" w:w="3456"/>
            <w:vAlign w:val="top"/>
          </w:tcPr>
          <w:p>
            <w:pPr>
              <w:jc w:val="left"/>
            </w:pPr>
            <w:r/>
            <w:r>
              <w:rPr>
                <w:rFonts w:ascii="Arial" w:hAnsi="Arial"/>
                <w:b w:val="0"/>
                <w:sz w:val="18"/>
              </w:rPr>
              <w:t>Muted-color visual method</w:t>
            </w:r>
          </w:p>
        </w:tc>
        <w:tc>
          <w:tcPr>
            <w:tcW w:type="dxa" w:w="6336"/>
            <w:vAlign w:val="top"/>
          </w:tcPr>
          <w:p>
            <w:pPr>
              <w:jc w:val="left"/>
            </w:pPr>
            <w:r/>
            <w:r>
              <w:rPr>
                <w:rFonts w:ascii="Arial" w:hAnsi="Arial"/>
                <w:b w:val="0"/>
                <w:sz w:val="18"/>
              </w:rPr>
              <w:t>Chapter 23, pp. 171-188.</w:t>
            </w:r>
          </w:p>
        </w:tc>
      </w:tr>
      <w:tr>
        <w:tc>
          <w:tcPr>
            <w:tcW w:type="dxa" w:w="3456"/>
            <w:vAlign w:val="top"/>
          </w:tcPr>
          <w:p>
            <w:pPr>
              <w:jc w:val="left"/>
            </w:pPr>
            <w:r/>
            <w:r>
              <w:rPr>
                <w:rFonts w:ascii="Arial" w:hAnsi="Arial"/>
                <w:b w:val="0"/>
                <w:sz w:val="18"/>
              </w:rPr>
              <w:t>Actor reel lighting</w:t>
            </w:r>
          </w:p>
        </w:tc>
        <w:tc>
          <w:tcPr>
            <w:tcW w:type="dxa" w:w="6336"/>
            <w:vAlign w:val="top"/>
          </w:tcPr>
          <w:p>
            <w:pPr>
              <w:jc w:val="left"/>
            </w:pPr>
            <w:r/>
            <w:r>
              <w:rPr>
                <w:rFonts w:ascii="Arial" w:hAnsi="Arial"/>
                <w:b w:val="0"/>
                <w:sz w:val="18"/>
              </w:rPr>
              <w:t>Chapter 24 and Appendix F.</w:t>
            </w:r>
          </w:p>
        </w:tc>
      </w:tr>
      <w:tr>
        <w:tc>
          <w:tcPr>
            <w:tcW w:type="dxa" w:w="3456"/>
            <w:vAlign w:val="top"/>
          </w:tcPr>
          <w:p>
            <w:pPr>
              <w:jc w:val="left"/>
            </w:pPr>
            <w:r/>
            <w:r>
              <w:rPr>
                <w:rFonts w:ascii="Arial" w:hAnsi="Arial"/>
                <w:b w:val="0"/>
                <w:sz w:val="18"/>
              </w:rPr>
              <w:t>Feature scene lighting</w:t>
            </w:r>
          </w:p>
        </w:tc>
        <w:tc>
          <w:tcPr>
            <w:tcW w:type="dxa" w:w="6336"/>
            <w:vAlign w:val="top"/>
          </w:tcPr>
          <w:p>
            <w:pPr>
              <w:jc w:val="left"/>
            </w:pPr>
            <w:r/>
            <w:r>
              <w:rPr>
                <w:rFonts w:ascii="Arial" w:hAnsi="Arial"/>
                <w:b w:val="0"/>
                <w:sz w:val="18"/>
              </w:rPr>
              <w:t>Chapter 25 and Appendix G.</w:t>
            </w:r>
          </w:p>
        </w:tc>
      </w:tr>
      <w:tr>
        <w:tc>
          <w:tcPr>
            <w:tcW w:type="dxa" w:w="3456"/>
            <w:vAlign w:val="top"/>
          </w:tcPr>
          <w:p>
            <w:pPr>
              <w:jc w:val="left"/>
            </w:pPr>
            <w:r/>
            <w:r>
              <w:rPr>
                <w:rFonts w:ascii="Arial" w:hAnsi="Arial"/>
                <w:b w:val="0"/>
                <w:sz w:val="18"/>
              </w:rPr>
              <w:t>Documentary lighting</w:t>
            </w:r>
          </w:p>
        </w:tc>
        <w:tc>
          <w:tcPr>
            <w:tcW w:type="dxa" w:w="6336"/>
            <w:vAlign w:val="top"/>
          </w:tcPr>
          <w:p>
            <w:pPr>
              <w:jc w:val="left"/>
            </w:pPr>
            <w:r/>
            <w:r>
              <w:rPr>
                <w:rFonts w:ascii="Arial" w:hAnsi="Arial"/>
                <w:b w:val="0"/>
                <w:sz w:val="18"/>
              </w:rPr>
              <w:t>Chapter 26 and Appendix H.</w:t>
            </w:r>
          </w:p>
        </w:tc>
      </w:tr>
      <w:tr>
        <w:tc>
          <w:tcPr>
            <w:tcW w:type="dxa" w:w="3456"/>
            <w:vAlign w:val="top"/>
          </w:tcPr>
          <w:p>
            <w:pPr>
              <w:jc w:val="left"/>
            </w:pPr>
            <w:r/>
            <w:r>
              <w:rPr>
                <w:rFonts w:ascii="Arial" w:hAnsi="Arial"/>
                <w:b w:val="0"/>
                <w:sz w:val="18"/>
              </w:rPr>
              <w:t>Lens/movement/production design</w:t>
            </w:r>
          </w:p>
        </w:tc>
        <w:tc>
          <w:tcPr>
            <w:tcW w:type="dxa" w:w="6336"/>
            <w:vAlign w:val="top"/>
          </w:tcPr>
          <w:p>
            <w:pPr>
              <w:jc w:val="left"/>
            </w:pPr>
            <w:r/>
            <w:r>
              <w:rPr>
                <w:rFonts w:ascii="Arial" w:hAnsi="Arial"/>
                <w:b w:val="0"/>
                <w:sz w:val="18"/>
              </w:rPr>
              <w:t>Chapters 27-28, pp. 224-240.</w:t>
            </w:r>
          </w:p>
        </w:tc>
      </w:tr>
      <w:tr>
        <w:tc>
          <w:tcPr>
            <w:tcW w:type="dxa" w:w="3456"/>
            <w:vAlign w:val="top"/>
          </w:tcPr>
          <w:p>
            <w:pPr>
              <w:jc w:val="left"/>
            </w:pPr>
            <w:r/>
            <w:r>
              <w:rPr>
                <w:rFonts w:ascii="Arial" w:hAnsi="Arial"/>
                <w:b w:val="0"/>
                <w:sz w:val="18"/>
              </w:rPr>
              <w:t>Ignored pages</w:t>
            </w:r>
          </w:p>
        </w:tc>
        <w:tc>
          <w:tcPr>
            <w:tcW w:type="dxa" w:w="6336"/>
            <w:vAlign w:val="top"/>
          </w:tcPr>
          <w:p>
            <w:pPr>
              <w:jc w:val="left"/>
            </w:pPr>
            <w:r/>
            <w:r>
              <w:rPr>
                <w:rFonts w:ascii="Arial" w:hAnsi="Arial"/>
                <w:b w:val="0"/>
                <w:sz w:val="18"/>
              </w:rPr>
              <w:t>Pages 381-384 excluded by project instruction.</w:t>
            </w:r>
          </w:p>
        </w:tc>
      </w:tr>
    </w:tbl>
    <w:p/>
    <w:sectPr w:rsidR="00FC693F" w:rsidRPr="0006063C" w:rsidSect="00034616">
      <w:footerReference w:type="default" r:id="rId9"/>
      <w:pgSz w:w="12240" w:h="15840"/>
      <w:pgMar w:top="792" w:right="936" w:bottom="792"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color w:val="646464"/>
        <w:sz w:val="15"/>
      </w:rPr>
      <w:t>FX6 MutedColor Visual Guide V1 | V1 | Canon source untouched | Audio: external FX6 Audio Field Setup Guide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365F91" w:themeColor="accent1" w:themeShade="BF"/>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4F81BD" w:themeColor="accent1"/>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4F81BD" w:themeColor="accent1"/>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rial" w:hAnsi="Arial"/>
      <w:color w:val="17365D" w:themeColor="text2" w:themeShade="BF"/>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